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1C92" w14:textId="649E3DF1" w:rsidR="00BC6F13" w:rsidRDefault="00CD0619" w:rsidP="00BC6F1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CD2173">
        <w:rPr>
          <w:rFonts w:ascii="Arial" w:hAnsi="Arial" w:cs="Arial"/>
          <w:sz w:val="24"/>
          <w:szCs w:val="28"/>
          <w:lang w:val="en-CA"/>
        </w:rPr>
        <w:t>8</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w:t>
      </w:r>
      <w:bookmarkStart w:id="0" w:name="_Hlk488924106"/>
      <w:bookmarkEnd w:id="0"/>
      <w:r w:rsidR="00386434">
        <w:rPr>
          <w:rFonts w:ascii="Arial" w:hAnsi="Arial" w:cs="Arial"/>
          <w:sz w:val="24"/>
          <w:szCs w:val="28"/>
          <w:lang w:val="en-CA"/>
        </w:rPr>
        <w:t>313512</w:t>
      </w:r>
    </w:p>
    <w:p w14:paraId="0D25E3DA" w14:textId="2CD0B4C8" w:rsidR="00BC6F13" w:rsidRPr="00BC6F13" w:rsidRDefault="00BC6F13" w:rsidP="00BC6F13">
      <w:pPr>
        <w:pStyle w:val="Header"/>
        <w:tabs>
          <w:tab w:val="right" w:pos="9072"/>
        </w:tabs>
        <w:rPr>
          <w:rFonts w:ascii="Arial" w:hAnsi="Arial" w:cs="Arial"/>
          <w:sz w:val="24"/>
          <w:szCs w:val="28"/>
          <w:lang w:val="en-CA"/>
        </w:rPr>
      </w:pPr>
      <w:r w:rsidRPr="00BC6F13">
        <w:rPr>
          <w:rFonts w:ascii="Arial" w:hAnsi="Arial" w:cs="Arial"/>
          <w:sz w:val="24"/>
          <w:szCs w:val="28"/>
          <w:lang w:val="en-CA"/>
        </w:rPr>
        <w:t>Toulouse, France, August 21 – August 25, 2023</w:t>
      </w:r>
    </w:p>
    <w:p w14:paraId="14395BAA" w14:textId="588F7EAC"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tab/>
      </w:r>
      <w:r w:rsidR="00A07B04">
        <w:rPr>
          <w:rFonts w:ascii="Arial" w:hAnsi="Arial" w:cs="Arial"/>
          <w:bCs/>
          <w:sz w:val="22"/>
          <w:szCs w:val="22"/>
        </w:rPr>
        <w:t>8</w:t>
      </w:r>
      <w:r w:rsidR="0097557E" w:rsidRPr="001F47B9">
        <w:rPr>
          <w:rFonts w:ascii="Arial" w:hAnsi="Arial" w:cs="Arial"/>
          <w:bCs/>
          <w:sz w:val="22"/>
          <w:szCs w:val="22"/>
          <w:lang w:val="en-CA"/>
        </w:rPr>
        <w:t>.</w:t>
      </w:r>
      <w:r w:rsidR="00A07B04">
        <w:rPr>
          <w:rFonts w:ascii="Arial" w:hAnsi="Arial" w:cs="Arial"/>
          <w:bCs/>
          <w:sz w:val="22"/>
          <w:szCs w:val="22"/>
          <w:lang w:val="en-CA"/>
        </w:rPr>
        <w:t>2</w:t>
      </w:r>
      <w:r w:rsidR="00B004B3">
        <w:rPr>
          <w:rFonts w:ascii="Arial" w:hAnsi="Arial" w:cs="Arial"/>
          <w:bCs/>
          <w:sz w:val="22"/>
          <w:szCs w:val="22"/>
          <w:lang w:val="en-CA"/>
        </w:rPr>
        <w:t>4</w:t>
      </w:r>
      <w:r w:rsidR="0097557E" w:rsidRPr="001F47B9">
        <w:rPr>
          <w:rFonts w:ascii="Arial" w:hAnsi="Arial" w:cs="Arial"/>
          <w:bCs/>
          <w:sz w:val="22"/>
          <w:szCs w:val="22"/>
          <w:lang w:val="en-CA"/>
        </w:rPr>
        <w:t>.</w:t>
      </w:r>
      <w:r w:rsidR="00A07B04">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BE4617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11790">
        <w:rPr>
          <w:rFonts w:ascii="Arial" w:hAnsi="Arial" w:cs="Arial"/>
          <w:sz w:val="22"/>
          <w:szCs w:val="22"/>
          <w:lang w:val="en-CA"/>
        </w:rPr>
        <w:t>NR-DC with selective activation of cell groups via L3 enhancements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102FA1DE" w:rsidR="00310032" w:rsidRDefault="00EA2AF1" w:rsidP="00BD21C1">
      <w:pPr>
        <w:rPr>
          <w:sz w:val="22"/>
          <w:szCs w:val="22"/>
          <w:lang w:val="en-CA"/>
        </w:rPr>
      </w:pPr>
      <w:r w:rsidRPr="6FEF773A">
        <w:rPr>
          <w:sz w:val="22"/>
          <w:szCs w:val="22"/>
          <w:lang w:val="en-CA"/>
        </w:rPr>
        <w:t xml:space="preserve">From </w:t>
      </w:r>
      <w:r w:rsidR="00004C4E" w:rsidRPr="6FEF773A">
        <w:rPr>
          <w:sz w:val="22"/>
          <w:szCs w:val="22"/>
          <w:lang w:val="en-CA"/>
        </w:rPr>
        <w:t>RAN4 </w:t>
      </w:r>
      <w:r w:rsidR="0088095D" w:rsidRPr="6FEF773A">
        <w:rPr>
          <w:sz w:val="22"/>
          <w:szCs w:val="22"/>
          <w:lang w:val="en-CA"/>
        </w:rPr>
        <w:t>#</w:t>
      </w:r>
      <w:r w:rsidR="00B004B3">
        <w:rPr>
          <w:sz w:val="22"/>
          <w:szCs w:val="22"/>
          <w:lang w:val="en-CA"/>
        </w:rPr>
        <w:t xml:space="preserve">107 </w:t>
      </w:r>
      <w:r w:rsidR="00004C4E" w:rsidRPr="6FEF773A">
        <w:rPr>
          <w:sz w:val="22"/>
          <w:szCs w:val="22"/>
          <w:lang w:val="en-CA"/>
        </w:rPr>
        <w:t>meeting</w:t>
      </w:r>
      <w:r w:rsidR="00564018" w:rsidRPr="6FEF773A">
        <w:rPr>
          <w:sz w:val="22"/>
          <w:szCs w:val="22"/>
          <w:lang w:val="en-CA"/>
        </w:rPr>
        <w:t xml:space="preserve"> Rel-1</w:t>
      </w:r>
      <w:r w:rsidR="00BD21C1" w:rsidRPr="6FEF773A">
        <w:rPr>
          <w:sz w:val="22"/>
          <w:szCs w:val="22"/>
          <w:lang w:val="en-CA"/>
        </w:rPr>
        <w:t>8</w:t>
      </w:r>
      <w:r w:rsidR="00564018" w:rsidRPr="6FEF773A">
        <w:rPr>
          <w:sz w:val="22"/>
          <w:szCs w:val="22"/>
          <w:lang w:val="en-CA"/>
        </w:rPr>
        <w:t xml:space="preserve"> </w:t>
      </w:r>
      <w:r w:rsidR="00A11790" w:rsidRPr="6FEF773A">
        <w:rPr>
          <w:sz w:val="22"/>
          <w:szCs w:val="22"/>
          <w:lang w:val="en-CA"/>
        </w:rPr>
        <w:t xml:space="preserve">NR-DC with selective activations via L3 </w:t>
      </w:r>
      <w:r w:rsidR="529A499F" w:rsidRPr="6FEF773A">
        <w:rPr>
          <w:sz w:val="22"/>
          <w:szCs w:val="22"/>
          <w:lang w:val="en-CA"/>
        </w:rPr>
        <w:t>enhancements</w:t>
      </w:r>
      <w:r w:rsidR="00A11790" w:rsidRPr="6FEF773A">
        <w:rPr>
          <w:sz w:val="22"/>
          <w:szCs w:val="22"/>
          <w:lang w:val="en-CA"/>
        </w:rPr>
        <w:t xml:space="preserve"> are</w:t>
      </w:r>
      <w:r w:rsidR="00590B40" w:rsidRPr="6FEF773A">
        <w:rPr>
          <w:sz w:val="22"/>
          <w:szCs w:val="22"/>
          <w:lang w:val="en-CA"/>
        </w:rPr>
        <w:t xml:space="preserve"> listed in</w:t>
      </w:r>
      <w:r w:rsidR="00BD21C1" w:rsidRPr="6FEF773A">
        <w:rPr>
          <w:sz w:val="22"/>
          <w:szCs w:val="22"/>
          <w:lang w:val="en-CA"/>
        </w:rPr>
        <w:t xml:space="preserve"> </w:t>
      </w:r>
      <w:r w:rsidR="004570EE" w:rsidRPr="6FEF773A">
        <w:rPr>
          <w:sz w:val="22"/>
          <w:szCs w:val="22"/>
          <w:lang w:val="en-CA"/>
        </w:rPr>
        <w:t>[1</w:t>
      </w:r>
      <w:r w:rsidR="18EBC03F" w:rsidRPr="6FEF773A">
        <w:rPr>
          <w:sz w:val="22"/>
          <w:szCs w:val="22"/>
          <w:lang w:val="en-CA"/>
        </w:rPr>
        <w:t>].</w:t>
      </w:r>
      <w:r w:rsidR="00BD21C1" w:rsidRPr="6FEF773A">
        <w:rPr>
          <w:sz w:val="22"/>
          <w:szCs w:val="22"/>
          <w:lang w:val="en-CA"/>
        </w:rPr>
        <w:t xml:space="preserve"> </w:t>
      </w:r>
      <w:r w:rsidR="00310032" w:rsidRPr="6FEF773A">
        <w:rPr>
          <w:sz w:val="22"/>
          <w:szCs w:val="22"/>
          <w:lang w:val="en-CA"/>
        </w:rPr>
        <w:t xml:space="preserve">In this paper we provide our view on certain open </w:t>
      </w:r>
      <w:r w:rsidR="00742EA1" w:rsidRPr="6FEF773A">
        <w:rPr>
          <w:sz w:val="22"/>
          <w:szCs w:val="22"/>
          <w:lang w:val="en-CA"/>
        </w:rPr>
        <w:t>issues.</w:t>
      </w:r>
    </w:p>
    <w:p w14:paraId="42EBDF56" w14:textId="1B3629CF"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A45578">
        <w:rPr>
          <w:color w:val="000000" w:themeColor="text1"/>
          <w:lang w:val="en-US"/>
        </w:rPr>
        <w:t xml:space="preserve">2 </w:t>
      </w:r>
      <w:r w:rsidRPr="00A23CD4">
        <w:rPr>
          <w:color w:val="000000" w:themeColor="text1"/>
          <w:lang w:val="en-US"/>
        </w:rPr>
        <w:t>for information:</w:t>
      </w:r>
    </w:p>
    <w:p w14:paraId="51F921ED" w14:textId="6AD7EC49" w:rsidR="00A45578" w:rsidRPr="0046554C" w:rsidRDefault="00A45578" w:rsidP="00A45578">
      <w:pPr>
        <w:overflowPunct w:val="0"/>
        <w:autoSpaceDE w:val="0"/>
        <w:autoSpaceDN w:val="0"/>
        <w:adjustRightInd w:val="0"/>
        <w:spacing w:after="0"/>
        <w:ind w:left="284"/>
        <w:jc w:val="both"/>
        <w:textAlignment w:val="baseline"/>
        <w:rPr>
          <w:bCs/>
          <w:lang w:val="en-US"/>
        </w:rPr>
      </w:pPr>
      <w:r>
        <w:rPr>
          <w:sz w:val="22"/>
          <w:lang w:val="en-CA"/>
        </w:rPr>
        <w:t>2.</w:t>
      </w:r>
      <w:r w:rsidRPr="0046554C">
        <w:rPr>
          <w:bCs/>
          <w:lang w:val="en-US"/>
        </w:rPr>
        <w:t xml:space="preserve"> To specify mechanism and procedures of NR-DC with selective activation of the cell groups (at least for SCG) via L3 enhancements:</w:t>
      </w:r>
    </w:p>
    <w:p w14:paraId="5D976038" w14:textId="77777777" w:rsidR="00A45578" w:rsidRPr="0046554C" w:rsidRDefault="00A45578" w:rsidP="00A45578">
      <w:pPr>
        <w:numPr>
          <w:ilvl w:val="0"/>
          <w:numId w:val="23"/>
        </w:numPr>
        <w:overflowPunct w:val="0"/>
        <w:autoSpaceDE w:val="0"/>
        <w:autoSpaceDN w:val="0"/>
        <w:adjustRightInd w:val="0"/>
        <w:spacing w:after="0"/>
        <w:jc w:val="both"/>
        <w:textAlignment w:val="baseline"/>
        <w:rPr>
          <w:bCs/>
          <w:lang w:val="en-US"/>
        </w:rPr>
      </w:pPr>
      <w:r w:rsidRPr="0046554C">
        <w:rPr>
          <w:bCs/>
          <w:lang w:val="en-US"/>
        </w:rPr>
        <w:t>To allow subsequent cell group change after changing CG without reconfiguration and re-initiation of CPC/CPA [RAN2, RAN3, RAN4]</w:t>
      </w:r>
    </w:p>
    <w:p w14:paraId="135321B5" w14:textId="77777777" w:rsidR="00A45578" w:rsidRPr="0046554C" w:rsidRDefault="00A45578" w:rsidP="00A45578">
      <w:pPr>
        <w:spacing w:after="0"/>
        <w:ind w:left="720"/>
        <w:jc w:val="both"/>
        <w:rPr>
          <w:bCs/>
          <w:i/>
          <w:lang w:val="en-US"/>
        </w:rPr>
      </w:pPr>
      <w:r w:rsidRPr="0046554C">
        <w:rPr>
          <w:bCs/>
          <w:i/>
          <w:lang w:val="en-US"/>
        </w:rPr>
        <w:t>Note 4: A harmonized</w:t>
      </w:r>
      <w:r w:rsidRPr="0046554C">
        <w:rPr>
          <w:rStyle w:val="Emphasis"/>
        </w:rPr>
        <w:t xml:space="preserve"> RRC modelling approach for objectives 1 and 2 could be considered to minimize the workload in RAN2.</w:t>
      </w:r>
    </w:p>
    <w:p w14:paraId="5B077E59" w14:textId="4BB75262" w:rsidR="00A11790" w:rsidRDefault="00515947" w:rsidP="00A11790">
      <w:pPr>
        <w:pStyle w:val="Heading1"/>
        <w:ind w:left="431" w:hanging="431"/>
        <w:rPr>
          <w:szCs w:val="36"/>
          <w:lang w:val="en-CA"/>
        </w:rPr>
      </w:pPr>
      <w:r>
        <w:rPr>
          <w:szCs w:val="36"/>
          <w:lang w:val="en-CA"/>
        </w:rPr>
        <w:t>Discussion</w:t>
      </w:r>
    </w:p>
    <w:p w14:paraId="23941EB7" w14:textId="144D6F44" w:rsidR="00DB57FE" w:rsidRDefault="00A11790" w:rsidP="00F46A17">
      <w:pPr>
        <w:rPr>
          <w:szCs w:val="24"/>
          <w:lang w:eastAsia="zh-CN"/>
        </w:rPr>
      </w:pPr>
      <w:r>
        <w:rPr>
          <w:lang w:val="en-CA"/>
        </w:rPr>
        <w:t>From RAN</w:t>
      </w:r>
      <w:r w:rsidR="004A0249">
        <w:rPr>
          <w:lang w:val="en-CA"/>
        </w:rPr>
        <w:t>4#</w:t>
      </w:r>
      <w:r w:rsidR="002E1F5D">
        <w:rPr>
          <w:lang w:val="en-CA"/>
        </w:rPr>
        <w:t xml:space="preserve">107 </w:t>
      </w:r>
      <w:r w:rsidR="00F46A17">
        <w:rPr>
          <w:lang w:val="en-CA"/>
        </w:rPr>
        <w:t xml:space="preserve">meeting, several </w:t>
      </w:r>
      <w:r w:rsidR="004A0249">
        <w:rPr>
          <w:lang w:val="en-CA"/>
        </w:rPr>
        <w:t>agreement</w:t>
      </w:r>
      <w:r w:rsidR="00F46A17">
        <w:rPr>
          <w:lang w:val="en-CA"/>
        </w:rPr>
        <w:t>s</w:t>
      </w:r>
      <w:r w:rsidR="004A0249">
        <w:rPr>
          <w:lang w:val="en-CA"/>
        </w:rPr>
        <w:t xml:space="preserve"> w</w:t>
      </w:r>
      <w:r w:rsidR="00F46A17">
        <w:rPr>
          <w:lang w:val="en-CA"/>
        </w:rPr>
        <w:t>ere reached</w:t>
      </w:r>
      <w:r w:rsidR="004A0249">
        <w:rPr>
          <w:lang w:val="en-CA"/>
        </w:rPr>
        <w:t>.</w:t>
      </w:r>
      <w:r w:rsidR="006573A1">
        <w:rPr>
          <w:szCs w:val="24"/>
          <w:lang w:eastAsia="zh-CN"/>
        </w:rPr>
        <w:t xml:space="preserve"> In this paper we provide our view on the left open issues.</w:t>
      </w:r>
    </w:p>
    <w:tbl>
      <w:tblPr>
        <w:tblStyle w:val="TableGrid"/>
        <w:tblW w:w="0" w:type="auto"/>
        <w:tblLook w:val="04A0" w:firstRow="1" w:lastRow="0" w:firstColumn="1" w:lastColumn="0" w:noHBand="0" w:noVBand="1"/>
      </w:tblPr>
      <w:tblGrid>
        <w:gridCol w:w="9629"/>
      </w:tblGrid>
      <w:tr w:rsidR="00F35C45" w14:paraId="716FB512" w14:textId="77777777" w:rsidTr="00F35C45">
        <w:tc>
          <w:tcPr>
            <w:tcW w:w="9629" w:type="dxa"/>
          </w:tcPr>
          <w:p w14:paraId="3BACA707" w14:textId="77777777" w:rsidR="00F35C45" w:rsidRDefault="00F35C45" w:rsidP="00F35C45">
            <w:pPr>
              <w:rPr>
                <w:b/>
                <w:bCs/>
                <w:color w:val="000000" w:themeColor="text1"/>
                <w:u w:val="single"/>
                <w:lang w:val="en-US" w:eastAsia="ko-KR"/>
              </w:rPr>
            </w:pPr>
            <w:r>
              <w:rPr>
                <w:b/>
                <w:color w:val="000000" w:themeColor="text1"/>
                <w:u w:val="single"/>
                <w:lang w:val="en-US" w:eastAsia="ko-KR"/>
              </w:rPr>
              <w:t xml:space="preserve">Issue 1-1: </w:t>
            </w:r>
            <w:proofErr w:type="spellStart"/>
            <w:r>
              <w:rPr>
                <w:b/>
                <w:bCs/>
                <w:iCs/>
                <w:color w:val="000000" w:themeColor="text1"/>
                <w:u w:val="single"/>
                <w:lang w:val="en-US"/>
              </w:rPr>
              <w:t>T</w:t>
            </w:r>
            <w:r>
              <w:rPr>
                <w:b/>
                <w:bCs/>
                <w:iCs/>
                <w:color w:val="000000" w:themeColor="text1"/>
                <w:u w:val="single"/>
                <w:vertAlign w:val="subscript"/>
                <w:lang w:val="en-US"/>
              </w:rPr>
              <w:t>Event_DU</w:t>
            </w:r>
            <w:proofErr w:type="spellEnd"/>
            <w:r>
              <w:rPr>
                <w:b/>
                <w:color w:val="000000" w:themeColor="text1"/>
                <w:u w:val="single"/>
                <w:lang w:val="en-US" w:eastAsia="ko-KR"/>
              </w:rPr>
              <w:t xml:space="preserve"> in </w:t>
            </w:r>
            <w:r>
              <w:rPr>
                <w:b/>
                <w:bCs/>
                <w:color w:val="000000" w:themeColor="text1"/>
                <w:u w:val="single"/>
                <w:lang w:val="en-US" w:eastAsia="ko-KR"/>
              </w:rPr>
              <w:t>subsequent CPC delay requirements</w:t>
            </w:r>
          </w:p>
          <w:p w14:paraId="699084CB" w14:textId="77777777" w:rsidR="00F35C45" w:rsidRPr="00BA5528" w:rsidRDefault="00F35C45" w:rsidP="00F35C45">
            <w:pPr>
              <w:pStyle w:val="ListParagraph"/>
              <w:numPr>
                <w:ilvl w:val="0"/>
                <w:numId w:val="30"/>
              </w:numPr>
              <w:spacing w:after="120"/>
              <w:contextualSpacing w:val="0"/>
              <w:rPr>
                <w:color w:val="000000" w:themeColor="text1"/>
                <w:u w:val="single"/>
                <w:lang w:val="en-US"/>
              </w:rPr>
            </w:pPr>
            <w:r w:rsidRPr="00BA5528">
              <w:rPr>
                <w:color w:val="000000" w:themeColor="text1"/>
                <w:u w:val="single"/>
                <w:lang w:val="en-US"/>
              </w:rPr>
              <w:t>Agreements:</w:t>
            </w:r>
          </w:p>
          <w:p w14:paraId="684343FF" w14:textId="77777777" w:rsidR="00F35C45" w:rsidRPr="00885C1E" w:rsidRDefault="00F35C45" w:rsidP="00F35C45">
            <w:pPr>
              <w:pStyle w:val="ListParagraph"/>
              <w:numPr>
                <w:ilvl w:val="1"/>
                <w:numId w:val="30"/>
              </w:numPr>
              <w:spacing w:after="120"/>
              <w:contextualSpacing w:val="0"/>
              <w:rPr>
                <w:rFonts w:eastAsiaTheme="minorEastAsia"/>
                <w:color w:val="0070C0"/>
                <w:lang w:val="en-US"/>
              </w:rPr>
            </w:pPr>
            <w:r w:rsidRPr="00885C1E">
              <w:rPr>
                <w:color w:val="000000" w:themeColor="text1"/>
                <w:lang w:val="en-US"/>
              </w:rPr>
              <w:t xml:space="preserve">Keep </w:t>
            </w:r>
            <w:proofErr w:type="spellStart"/>
            <w:r w:rsidRPr="00885C1E">
              <w:rPr>
                <w:bCs/>
                <w:color w:val="000000" w:themeColor="text1"/>
              </w:rPr>
              <w:t>T</w:t>
            </w:r>
            <w:r w:rsidRPr="00885C1E">
              <w:rPr>
                <w:bCs/>
                <w:color w:val="000000" w:themeColor="text1"/>
                <w:vertAlign w:val="subscript"/>
              </w:rPr>
              <w:t>event_DU</w:t>
            </w:r>
            <w:proofErr w:type="spellEnd"/>
            <w:r w:rsidRPr="00885C1E">
              <w:rPr>
                <w:color w:val="000000" w:themeColor="text1"/>
                <w:lang w:val="en-US"/>
              </w:rPr>
              <w:t xml:space="preserve"> in subsequent CPC delay requirements. B</w:t>
            </w:r>
            <w:r w:rsidRPr="00885C1E">
              <w:rPr>
                <w:rFonts w:hint="eastAsia"/>
                <w:color w:val="000000" w:themeColor="text1"/>
                <w:lang w:val="en-US"/>
              </w:rPr>
              <w:t>ot</w:t>
            </w:r>
            <w:r w:rsidRPr="00885C1E">
              <w:rPr>
                <w:color w:val="000000" w:themeColor="text1"/>
                <w:lang w:val="en-US"/>
              </w:rPr>
              <w:t xml:space="preserve">h </w:t>
            </w:r>
            <w:proofErr w:type="spellStart"/>
            <w:r w:rsidRPr="00885C1E">
              <w:rPr>
                <w:iCs/>
                <w:color w:val="000000" w:themeColor="text1"/>
              </w:rPr>
              <w:t>T</w:t>
            </w:r>
            <w:r w:rsidRPr="00885C1E">
              <w:rPr>
                <w:iCs/>
                <w:color w:val="000000" w:themeColor="text1"/>
                <w:vertAlign w:val="subscript"/>
              </w:rPr>
              <w:t>Event_DU</w:t>
            </w:r>
            <w:proofErr w:type="spellEnd"/>
            <w:r w:rsidRPr="00885C1E">
              <w:rPr>
                <w:iCs/>
                <w:color w:val="000000" w:themeColor="text1"/>
              </w:rPr>
              <w:t xml:space="preserve"> </w:t>
            </w:r>
            <w:r w:rsidRPr="00BA5528">
              <w:rPr>
                <w:rFonts w:hint="eastAsia"/>
                <w:color w:val="000000" w:themeColor="text1"/>
                <w:lang w:val="en-US"/>
              </w:rPr>
              <w:sym w:font="Symbol" w:char="F0B9"/>
            </w:r>
            <w:r w:rsidRPr="00885C1E">
              <w:rPr>
                <w:color w:val="000000" w:themeColor="text1"/>
                <w:lang w:val="en-US"/>
              </w:rPr>
              <w:t xml:space="preserve"> 0 and </w:t>
            </w:r>
            <w:proofErr w:type="spellStart"/>
            <w:r w:rsidRPr="00885C1E">
              <w:rPr>
                <w:iCs/>
                <w:color w:val="000000" w:themeColor="text1"/>
              </w:rPr>
              <w:t>T</w:t>
            </w:r>
            <w:r w:rsidRPr="00885C1E">
              <w:rPr>
                <w:iCs/>
                <w:color w:val="000000" w:themeColor="text1"/>
                <w:vertAlign w:val="subscript"/>
              </w:rPr>
              <w:t>Event_DU</w:t>
            </w:r>
            <w:proofErr w:type="spellEnd"/>
            <w:r w:rsidRPr="00885C1E">
              <w:rPr>
                <w:iCs/>
                <w:color w:val="000000" w:themeColor="text1"/>
              </w:rPr>
              <w:t xml:space="preserve"> = 0 can be covered. No need to explicitly define the cases where </w:t>
            </w:r>
            <w:proofErr w:type="spellStart"/>
            <w:r w:rsidRPr="00885C1E">
              <w:rPr>
                <w:iCs/>
                <w:color w:val="000000" w:themeColor="text1"/>
              </w:rPr>
              <w:t>Tevent_DU</w:t>
            </w:r>
            <w:proofErr w:type="spellEnd"/>
            <w:r w:rsidRPr="00885C1E">
              <w:rPr>
                <w:iCs/>
                <w:color w:val="000000" w:themeColor="text1"/>
              </w:rPr>
              <w:t>=0.</w:t>
            </w:r>
          </w:p>
          <w:p w14:paraId="77948F2F" w14:textId="77777777" w:rsidR="00F35C45" w:rsidRDefault="00F35C45" w:rsidP="00F35C45">
            <w:pPr>
              <w:rPr>
                <w:b/>
                <w:bCs/>
                <w:color w:val="000000" w:themeColor="text1"/>
                <w:u w:val="single"/>
                <w:lang w:val="en-US" w:eastAsia="ko-KR"/>
              </w:rPr>
            </w:pPr>
            <w:r>
              <w:rPr>
                <w:b/>
                <w:color w:val="000000" w:themeColor="text1"/>
                <w:u w:val="single"/>
                <w:lang w:val="en-US" w:eastAsia="ko-KR"/>
              </w:rPr>
              <w:t xml:space="preserve">Issue 1-2: </w:t>
            </w:r>
            <w:r>
              <w:rPr>
                <w:b/>
                <w:bCs/>
                <w:u w:val="single"/>
                <w:lang w:val="en-US"/>
              </w:rPr>
              <w:t xml:space="preserve">whether to </w:t>
            </w:r>
            <w:r>
              <w:rPr>
                <w:b/>
                <w:bCs/>
                <w:iCs/>
                <w:u w:val="single"/>
                <w:lang w:val="en-US"/>
              </w:rPr>
              <w:t xml:space="preserve">UE shall evaluate the execution condition of other candidate </w:t>
            </w:r>
            <w:proofErr w:type="spellStart"/>
            <w:r>
              <w:rPr>
                <w:b/>
                <w:bCs/>
                <w:iCs/>
                <w:u w:val="single"/>
                <w:lang w:val="en-US"/>
              </w:rPr>
              <w:t>PSCells</w:t>
            </w:r>
            <w:proofErr w:type="spellEnd"/>
            <w:r>
              <w:rPr>
                <w:b/>
                <w:bCs/>
                <w:iCs/>
                <w:u w:val="single"/>
                <w:lang w:val="en-US"/>
              </w:rPr>
              <w:t xml:space="preserve"> while executing </w:t>
            </w:r>
            <w:proofErr w:type="gramStart"/>
            <w:r>
              <w:rPr>
                <w:b/>
                <w:bCs/>
                <w:iCs/>
                <w:u w:val="single"/>
                <w:lang w:val="en-US"/>
              </w:rPr>
              <w:t>CPC</w:t>
            </w:r>
            <w:proofErr w:type="gramEnd"/>
          </w:p>
          <w:p w14:paraId="19460074" w14:textId="77777777" w:rsidR="00F35C45" w:rsidRDefault="00F35C45" w:rsidP="00F35C45">
            <w:pPr>
              <w:pStyle w:val="ListParagraph"/>
              <w:numPr>
                <w:ilvl w:val="0"/>
                <w:numId w:val="30"/>
              </w:numPr>
              <w:overflowPunct w:val="0"/>
              <w:autoSpaceDE w:val="0"/>
              <w:autoSpaceDN w:val="0"/>
              <w:adjustRightInd w:val="0"/>
              <w:spacing w:after="120"/>
              <w:contextualSpacing w:val="0"/>
              <w:textAlignment w:val="baseline"/>
              <w:rPr>
                <w:color w:val="000000" w:themeColor="text1"/>
                <w:u w:val="single"/>
                <w:lang w:val="en-US"/>
              </w:rPr>
            </w:pPr>
            <w:r>
              <w:rPr>
                <w:color w:val="000000" w:themeColor="text1"/>
                <w:u w:val="single"/>
                <w:lang w:val="en-US"/>
              </w:rPr>
              <w:t>Agreements:</w:t>
            </w:r>
          </w:p>
          <w:p w14:paraId="5611517B" w14:textId="0958314B" w:rsidR="00F35C45" w:rsidRPr="00F35C45" w:rsidRDefault="00F35C45" w:rsidP="00F46A17">
            <w:pPr>
              <w:pStyle w:val="ListParagraph"/>
              <w:numPr>
                <w:ilvl w:val="1"/>
                <w:numId w:val="17"/>
              </w:numPr>
              <w:spacing w:after="120"/>
              <w:ind w:left="1080"/>
              <w:contextualSpacing w:val="0"/>
              <w:rPr>
                <w:color w:val="000000" w:themeColor="text1"/>
                <w:lang w:val="en-US"/>
              </w:rPr>
            </w:pPr>
            <w:r>
              <w:rPr>
                <w:color w:val="000000" w:themeColor="text1"/>
                <w:lang w:val="en-US"/>
              </w:rPr>
              <w:t xml:space="preserve">No. According to TS37.340 and RAN2 agreements, UE is not evaluating the execution condition of other candidate </w:t>
            </w:r>
            <w:proofErr w:type="spellStart"/>
            <w:r>
              <w:rPr>
                <w:color w:val="000000" w:themeColor="text1"/>
                <w:lang w:val="en-US"/>
              </w:rPr>
              <w:t>PSCells</w:t>
            </w:r>
            <w:proofErr w:type="spellEnd"/>
            <w:r>
              <w:rPr>
                <w:color w:val="000000" w:themeColor="text1"/>
                <w:lang w:val="en-US"/>
              </w:rPr>
              <w:t xml:space="preserve"> while executing CPC, and the evaluation is continued after finishing the </w:t>
            </w:r>
            <w:proofErr w:type="spellStart"/>
            <w:r>
              <w:rPr>
                <w:color w:val="000000" w:themeColor="text1"/>
                <w:lang w:val="en-US"/>
              </w:rPr>
              <w:t>PSCell</w:t>
            </w:r>
            <w:proofErr w:type="spellEnd"/>
            <w:r>
              <w:rPr>
                <w:color w:val="000000" w:themeColor="text1"/>
                <w:lang w:val="en-US"/>
              </w:rPr>
              <w:t xml:space="preserve"> addition or change. (CMCC, MTK, Apple, ZTE, Huawei, OPPO, QC)</w:t>
            </w:r>
          </w:p>
        </w:tc>
      </w:tr>
    </w:tbl>
    <w:p w14:paraId="704FBA40" w14:textId="77777777" w:rsidR="00885C1E" w:rsidRDefault="00885C1E" w:rsidP="007E27EF">
      <w:pPr>
        <w:overflowPunct w:val="0"/>
        <w:autoSpaceDE w:val="0"/>
        <w:autoSpaceDN w:val="0"/>
        <w:adjustRightInd w:val="0"/>
        <w:spacing w:after="120"/>
        <w:textAlignment w:val="baseline"/>
        <w:rPr>
          <w:lang w:val="en-US"/>
        </w:rPr>
      </w:pPr>
    </w:p>
    <w:p w14:paraId="4F48A9AB" w14:textId="703603BF" w:rsidR="009A785A" w:rsidRDefault="00D2323F" w:rsidP="007E27EF">
      <w:pPr>
        <w:overflowPunct w:val="0"/>
        <w:autoSpaceDE w:val="0"/>
        <w:autoSpaceDN w:val="0"/>
        <w:adjustRightInd w:val="0"/>
        <w:spacing w:after="120"/>
        <w:textAlignment w:val="baseline"/>
        <w:rPr>
          <w:color w:val="000000" w:themeColor="text1"/>
          <w:lang w:val="en-US"/>
        </w:rPr>
      </w:pPr>
      <w:r w:rsidRPr="007E27EF">
        <w:rPr>
          <w:lang w:val="en-US"/>
        </w:rPr>
        <w:t xml:space="preserve">To our understanding there could be multiple candidate </w:t>
      </w:r>
      <w:proofErr w:type="spellStart"/>
      <w:r w:rsidRPr="007E27EF">
        <w:rPr>
          <w:lang w:val="en-US"/>
        </w:rPr>
        <w:t>PScells</w:t>
      </w:r>
      <w:proofErr w:type="spellEnd"/>
      <w:r w:rsidRPr="007E27EF">
        <w:rPr>
          <w:lang w:val="en-US"/>
        </w:rPr>
        <w:t xml:space="preserve"> fulfill the condition however the execution of the </w:t>
      </w:r>
      <w:proofErr w:type="spellStart"/>
      <w:r w:rsidR="00635356" w:rsidRPr="007E27EF">
        <w:rPr>
          <w:lang w:val="en-US"/>
        </w:rPr>
        <w:t>PScell</w:t>
      </w:r>
      <w:proofErr w:type="spellEnd"/>
      <w:r w:rsidR="00635356" w:rsidRPr="007E27EF">
        <w:rPr>
          <w:lang w:val="en-US"/>
        </w:rPr>
        <w:t xml:space="preserve"> change will be in a sequential manner. </w:t>
      </w:r>
      <w:r w:rsidR="00885C1E">
        <w:rPr>
          <w:lang w:val="en-US"/>
        </w:rPr>
        <w:t>Currently from the legacy requirements, the</w:t>
      </w:r>
      <w:r w:rsidR="009A785A">
        <w:rPr>
          <w:color w:val="000000" w:themeColor="text1"/>
          <w:lang w:val="en-US"/>
        </w:rPr>
        <w:t xml:space="preserve"> </w:t>
      </w:r>
      <w:proofErr w:type="spellStart"/>
      <w:r w:rsidR="009A785A">
        <w:rPr>
          <w:color w:val="000000" w:themeColor="text1"/>
          <w:lang w:val="en-US"/>
        </w:rPr>
        <w:t>T</w:t>
      </w:r>
      <w:r w:rsidR="009A785A" w:rsidRPr="002D4179">
        <w:rPr>
          <w:color w:val="000000" w:themeColor="text1"/>
          <w:vertAlign w:val="subscript"/>
          <w:lang w:val="en-US"/>
        </w:rPr>
        <w:t>Event_</w:t>
      </w:r>
      <w:proofErr w:type="gramStart"/>
      <w:r w:rsidR="009A785A" w:rsidRPr="002D4179">
        <w:rPr>
          <w:color w:val="000000" w:themeColor="text1"/>
          <w:vertAlign w:val="subscript"/>
          <w:lang w:val="en-US"/>
        </w:rPr>
        <w:t>DU</w:t>
      </w:r>
      <w:proofErr w:type="spellEnd"/>
      <w:r w:rsidR="009A785A" w:rsidRPr="002D4179">
        <w:rPr>
          <w:color w:val="000000" w:themeColor="text1"/>
          <w:vertAlign w:val="subscript"/>
          <w:lang w:val="en-US"/>
        </w:rPr>
        <w:t xml:space="preserve"> </w:t>
      </w:r>
      <w:r w:rsidR="009A785A">
        <w:rPr>
          <w:color w:val="000000" w:themeColor="text1"/>
          <w:lang w:val="en-US"/>
        </w:rPr>
        <w:t xml:space="preserve"> </w:t>
      </w:r>
      <w:r w:rsidR="00F43EBE">
        <w:rPr>
          <w:color w:val="000000" w:themeColor="text1"/>
          <w:lang w:val="en-US"/>
        </w:rPr>
        <w:t>of</w:t>
      </w:r>
      <w:proofErr w:type="gramEnd"/>
      <w:r w:rsidR="00F43EBE">
        <w:rPr>
          <w:color w:val="000000" w:themeColor="text1"/>
          <w:lang w:val="en-US"/>
        </w:rPr>
        <w:t xml:space="preserve"> </w:t>
      </w:r>
      <w:r w:rsidR="009A785A">
        <w:rPr>
          <w:color w:val="000000" w:themeColor="text1"/>
          <w:lang w:val="en-US"/>
        </w:rPr>
        <w:t>the 1</w:t>
      </w:r>
      <w:r w:rsidR="009A785A" w:rsidRPr="009A785A">
        <w:rPr>
          <w:color w:val="000000" w:themeColor="text1"/>
          <w:vertAlign w:val="superscript"/>
          <w:lang w:val="en-US"/>
        </w:rPr>
        <w:t>st</w:t>
      </w:r>
      <w:r w:rsidR="009A785A">
        <w:rPr>
          <w:color w:val="000000" w:themeColor="text1"/>
          <w:lang w:val="en-US"/>
        </w:rPr>
        <w:t xml:space="preserve"> CPC </w:t>
      </w:r>
      <w:r w:rsidR="00F43EBE">
        <w:rPr>
          <w:color w:val="000000" w:themeColor="text1"/>
          <w:lang w:val="en-US"/>
        </w:rPr>
        <w:t xml:space="preserve">is defined as the time </w:t>
      </w:r>
      <w:r w:rsidR="009A785A">
        <w:rPr>
          <w:color w:val="000000" w:themeColor="text1"/>
          <w:lang w:val="en-US"/>
        </w:rPr>
        <w:t xml:space="preserve">from UE have </w:t>
      </w:r>
      <w:r w:rsidR="002D4179">
        <w:rPr>
          <w:color w:val="000000" w:themeColor="text1"/>
          <w:lang w:val="en-US"/>
        </w:rPr>
        <w:t>decode</w:t>
      </w:r>
      <w:r w:rsidR="00F43EBE">
        <w:rPr>
          <w:color w:val="000000" w:themeColor="text1"/>
          <w:lang w:val="en-US"/>
        </w:rPr>
        <w:t>d</w:t>
      </w:r>
      <w:r w:rsidR="002D4179">
        <w:rPr>
          <w:color w:val="000000" w:themeColor="text1"/>
          <w:lang w:val="en-US"/>
        </w:rPr>
        <w:t xml:space="preserve"> the 1</w:t>
      </w:r>
      <w:r w:rsidR="002D4179" w:rsidRPr="002D4179">
        <w:rPr>
          <w:color w:val="000000" w:themeColor="text1"/>
          <w:vertAlign w:val="superscript"/>
          <w:lang w:val="en-US"/>
        </w:rPr>
        <w:t>st</w:t>
      </w:r>
      <w:r w:rsidR="002D4179">
        <w:rPr>
          <w:color w:val="000000" w:themeColor="text1"/>
          <w:lang w:val="en-US"/>
        </w:rPr>
        <w:t xml:space="preserve"> RRC message with measurement configuration</w:t>
      </w:r>
      <w:r w:rsidR="00EE15FB">
        <w:rPr>
          <w:color w:val="000000" w:themeColor="text1"/>
          <w:lang w:val="en-US"/>
        </w:rPr>
        <w:t xml:space="preserve">, </w:t>
      </w:r>
      <w:r w:rsidR="00A326AC">
        <w:rPr>
          <w:color w:val="000000" w:themeColor="text1"/>
          <w:lang w:val="en-US"/>
        </w:rPr>
        <w:t xml:space="preserve">to the time when </w:t>
      </w:r>
      <w:r w:rsidR="00EE15FB">
        <w:rPr>
          <w:color w:val="000000" w:themeColor="text1"/>
          <w:lang w:val="en-US"/>
        </w:rPr>
        <w:t>UE starts to detect the SSB from the candidate target cells</w:t>
      </w:r>
      <w:r w:rsidR="00A326AC">
        <w:rPr>
          <w:color w:val="000000" w:themeColor="text1"/>
          <w:lang w:val="en-US"/>
        </w:rPr>
        <w:t xml:space="preserve"> which could</w:t>
      </w:r>
      <w:r w:rsidR="00EE15FB">
        <w:rPr>
          <w:color w:val="000000" w:themeColor="text1"/>
          <w:lang w:val="en-US"/>
        </w:rPr>
        <w:t xml:space="preserve"> have multiple candidates SSB being measured for exampl</w:t>
      </w:r>
      <w:r w:rsidR="00196259">
        <w:rPr>
          <w:color w:val="000000" w:themeColor="text1"/>
          <w:lang w:val="en-US"/>
        </w:rPr>
        <w:t xml:space="preserve">e </w:t>
      </w:r>
      <w:r w:rsidR="00005AFE">
        <w:rPr>
          <w:color w:val="000000" w:themeColor="text1"/>
          <w:lang w:val="en-US"/>
        </w:rPr>
        <w:t xml:space="preserve">SSB </w:t>
      </w:r>
      <w:r w:rsidR="00196259">
        <w:rPr>
          <w:color w:val="000000" w:themeColor="text1"/>
          <w:lang w:val="en-US"/>
        </w:rPr>
        <w:t xml:space="preserve">power level RSRP etc. </w:t>
      </w:r>
      <w:r w:rsidR="00A326AC">
        <w:rPr>
          <w:color w:val="000000" w:themeColor="text1"/>
          <w:lang w:val="en-US"/>
        </w:rPr>
        <w:t>The</w:t>
      </w:r>
      <w:r w:rsidR="00196259">
        <w:rPr>
          <w:color w:val="000000" w:themeColor="text1"/>
          <w:lang w:val="en-US"/>
        </w:rPr>
        <w:t xml:space="preserve"> event will be triggered if </w:t>
      </w:r>
      <w:r w:rsidR="00EE285D">
        <w:rPr>
          <w:color w:val="000000" w:themeColor="text1"/>
          <w:lang w:val="en-US"/>
        </w:rPr>
        <w:t>certain</w:t>
      </w:r>
      <w:r w:rsidR="00196259">
        <w:rPr>
          <w:color w:val="000000" w:themeColor="text1"/>
          <w:lang w:val="en-US"/>
        </w:rPr>
        <w:t xml:space="preserve"> threshold is being fulfilled</w:t>
      </w:r>
      <w:r w:rsidR="00005AFE">
        <w:rPr>
          <w:color w:val="000000" w:themeColor="text1"/>
          <w:lang w:val="en-US"/>
        </w:rPr>
        <w:t xml:space="preserve"> for certain period of the time. </w:t>
      </w:r>
    </w:p>
    <w:p w14:paraId="721AAE14" w14:textId="2844F9C8" w:rsidR="00E13ACE" w:rsidRDefault="00EE285D" w:rsidP="007E27EF">
      <w:pPr>
        <w:overflowPunct w:val="0"/>
        <w:autoSpaceDE w:val="0"/>
        <w:autoSpaceDN w:val="0"/>
        <w:adjustRightInd w:val="0"/>
        <w:spacing w:after="120"/>
        <w:textAlignment w:val="baseline"/>
        <w:rPr>
          <w:color w:val="000000" w:themeColor="text1"/>
          <w:lang w:val="en-US"/>
        </w:rPr>
      </w:pPr>
      <w:r>
        <w:rPr>
          <w:color w:val="000000" w:themeColor="text1"/>
          <w:lang w:val="en-US"/>
        </w:rPr>
        <w:t>However t</w:t>
      </w:r>
      <w:r w:rsidR="00E13ACE">
        <w:rPr>
          <w:color w:val="000000" w:themeColor="text1"/>
          <w:lang w:val="en-US"/>
        </w:rPr>
        <w:t xml:space="preserve">here could be </w:t>
      </w:r>
      <w:r w:rsidR="005E271A">
        <w:rPr>
          <w:color w:val="000000" w:themeColor="text1"/>
          <w:lang w:val="en-US"/>
        </w:rPr>
        <w:t>2</w:t>
      </w:r>
      <w:r w:rsidR="001D3B5B">
        <w:rPr>
          <w:color w:val="000000" w:themeColor="text1"/>
          <w:lang w:val="en-US"/>
        </w:rPr>
        <w:t xml:space="preserve"> </w:t>
      </w:r>
      <w:r w:rsidR="00E13ACE">
        <w:rPr>
          <w:color w:val="000000" w:themeColor="text1"/>
          <w:lang w:val="en-US"/>
        </w:rPr>
        <w:t>scenarios for the 1</w:t>
      </w:r>
      <w:r w:rsidR="00E13ACE" w:rsidRPr="00E13ACE">
        <w:rPr>
          <w:color w:val="000000" w:themeColor="text1"/>
          <w:vertAlign w:val="superscript"/>
          <w:lang w:val="en-US"/>
        </w:rPr>
        <w:t>st</w:t>
      </w:r>
      <w:r w:rsidR="00E13ACE">
        <w:rPr>
          <w:color w:val="000000" w:themeColor="text1"/>
          <w:lang w:val="en-US"/>
        </w:rPr>
        <w:t xml:space="preserve"> activation of CPC, </w:t>
      </w:r>
      <w:r w:rsidR="0039026F">
        <w:rPr>
          <w:color w:val="000000" w:themeColor="text1"/>
          <w:lang w:val="en-US"/>
        </w:rPr>
        <w:t xml:space="preserve">first scenarios is that there is only </w:t>
      </w:r>
      <w:proofErr w:type="spellStart"/>
      <w:r w:rsidR="00E13ACE">
        <w:rPr>
          <w:color w:val="000000" w:themeColor="text1"/>
          <w:lang w:val="en-US"/>
        </w:rPr>
        <w:t>only</w:t>
      </w:r>
      <w:proofErr w:type="spellEnd"/>
      <w:r w:rsidR="00E13ACE">
        <w:rPr>
          <w:color w:val="000000" w:themeColor="text1"/>
          <w:lang w:val="en-US"/>
        </w:rPr>
        <w:t xml:space="preserve"> 1 candidate fulfills</w:t>
      </w:r>
      <w:r w:rsidR="0087223C">
        <w:rPr>
          <w:color w:val="000000" w:themeColor="text1"/>
          <w:lang w:val="en-US"/>
        </w:rPr>
        <w:t xml:space="preserve"> </w:t>
      </w:r>
      <w:r w:rsidR="0039026F">
        <w:rPr>
          <w:color w:val="000000" w:themeColor="text1"/>
          <w:lang w:val="en-US"/>
        </w:rPr>
        <w:t xml:space="preserve">the </w:t>
      </w:r>
      <w:r w:rsidR="0087223C">
        <w:rPr>
          <w:color w:val="000000" w:themeColor="text1"/>
          <w:lang w:val="en-US"/>
        </w:rPr>
        <w:t>condition</w:t>
      </w:r>
      <w:r w:rsidR="00E13ACE">
        <w:rPr>
          <w:color w:val="000000" w:themeColor="text1"/>
          <w:lang w:val="en-US"/>
        </w:rPr>
        <w:t xml:space="preserve"> </w:t>
      </w:r>
      <w:r w:rsidR="0039026F">
        <w:rPr>
          <w:color w:val="000000" w:themeColor="text1"/>
          <w:lang w:val="en-US"/>
        </w:rPr>
        <w:t>and the 2</w:t>
      </w:r>
      <w:r w:rsidR="0039026F" w:rsidRPr="0039026F">
        <w:rPr>
          <w:color w:val="000000" w:themeColor="text1"/>
          <w:vertAlign w:val="superscript"/>
          <w:lang w:val="en-US"/>
        </w:rPr>
        <w:t>nd</w:t>
      </w:r>
      <w:r w:rsidR="0039026F">
        <w:rPr>
          <w:color w:val="000000" w:themeColor="text1"/>
          <w:lang w:val="en-US"/>
        </w:rPr>
        <w:t xml:space="preserve"> scenarios is there </w:t>
      </w:r>
      <w:proofErr w:type="gramStart"/>
      <w:r w:rsidR="0039026F">
        <w:rPr>
          <w:color w:val="000000" w:themeColor="text1"/>
          <w:lang w:val="en-US"/>
        </w:rPr>
        <w:t xml:space="preserve">are </w:t>
      </w:r>
      <w:r w:rsidR="00E13ACE">
        <w:rPr>
          <w:color w:val="000000" w:themeColor="text1"/>
          <w:lang w:val="en-US"/>
        </w:rPr>
        <w:t xml:space="preserve"> more</w:t>
      </w:r>
      <w:proofErr w:type="gramEnd"/>
      <w:r w:rsidR="00E13ACE">
        <w:rPr>
          <w:color w:val="000000" w:themeColor="text1"/>
          <w:lang w:val="en-US"/>
        </w:rPr>
        <w:t xml:space="preserve"> than one candidate fulfill</w:t>
      </w:r>
      <w:r w:rsidR="0087223C">
        <w:rPr>
          <w:color w:val="000000" w:themeColor="text1"/>
          <w:lang w:val="en-US"/>
        </w:rPr>
        <w:t xml:space="preserve"> the condition</w:t>
      </w:r>
      <w:r w:rsidR="005E271A">
        <w:rPr>
          <w:color w:val="000000" w:themeColor="text1"/>
          <w:lang w:val="en-US"/>
        </w:rPr>
        <w:t>.</w:t>
      </w:r>
    </w:p>
    <w:p w14:paraId="4441807E" w14:textId="63F1B5B1" w:rsidR="0009570E" w:rsidRDefault="0009570E" w:rsidP="0009570E">
      <w:pPr>
        <w:overflowPunct w:val="0"/>
        <w:autoSpaceDE w:val="0"/>
        <w:autoSpaceDN w:val="0"/>
        <w:adjustRightInd w:val="0"/>
        <w:spacing w:after="120"/>
        <w:textAlignment w:val="baseline"/>
        <w:rPr>
          <w:color w:val="000000" w:themeColor="text1"/>
          <w:lang w:val="en-US"/>
        </w:rPr>
      </w:pPr>
      <w:r>
        <w:rPr>
          <w:color w:val="000000" w:themeColor="text1"/>
          <w:lang w:val="en-US"/>
        </w:rPr>
        <w:t>The main differences between subsequent CPC and the 1</w:t>
      </w:r>
      <w:r w:rsidRPr="0034605E">
        <w:rPr>
          <w:color w:val="000000" w:themeColor="text1"/>
          <w:vertAlign w:val="superscript"/>
          <w:lang w:val="en-US"/>
        </w:rPr>
        <w:t>st</w:t>
      </w:r>
      <w:r>
        <w:rPr>
          <w:color w:val="000000" w:themeColor="text1"/>
          <w:lang w:val="en-US"/>
        </w:rPr>
        <w:t xml:space="preserve"> activation of CPC </w:t>
      </w:r>
      <w:proofErr w:type="gramStart"/>
      <w:r>
        <w:rPr>
          <w:color w:val="000000" w:themeColor="text1"/>
          <w:lang w:val="en-US"/>
        </w:rPr>
        <w:t>is</w:t>
      </w:r>
      <w:proofErr w:type="gramEnd"/>
      <w:r>
        <w:rPr>
          <w:color w:val="000000" w:themeColor="text1"/>
          <w:lang w:val="en-US"/>
        </w:rPr>
        <w:t xml:space="preserve"> that UE was being indicated by the network to keep the previous configuration from the 1</w:t>
      </w:r>
      <w:r w:rsidRPr="009A785A">
        <w:rPr>
          <w:color w:val="000000" w:themeColor="text1"/>
          <w:vertAlign w:val="superscript"/>
          <w:lang w:val="en-US"/>
        </w:rPr>
        <w:t>st</w:t>
      </w:r>
      <w:r>
        <w:rPr>
          <w:color w:val="000000" w:themeColor="text1"/>
          <w:lang w:val="en-US"/>
        </w:rPr>
        <w:t xml:space="preserve"> CPC activation. In another words, the subsequent CPC is one of the </w:t>
      </w:r>
      <w:proofErr w:type="gramStart"/>
      <w:r>
        <w:rPr>
          <w:color w:val="000000" w:themeColor="text1"/>
          <w:lang w:val="en-US"/>
        </w:rPr>
        <w:t>rest</w:t>
      </w:r>
      <w:proofErr w:type="gramEnd"/>
      <w:r>
        <w:rPr>
          <w:color w:val="000000" w:themeColor="text1"/>
          <w:lang w:val="en-US"/>
        </w:rPr>
        <w:t xml:space="preserve"> being fulfilled candidate</w:t>
      </w:r>
      <w:r w:rsidR="002863A9">
        <w:rPr>
          <w:color w:val="000000" w:themeColor="text1"/>
          <w:lang w:val="en-US"/>
        </w:rPr>
        <w:t>s at the 1</w:t>
      </w:r>
      <w:r w:rsidR="002863A9" w:rsidRPr="002863A9">
        <w:rPr>
          <w:color w:val="000000" w:themeColor="text1"/>
          <w:vertAlign w:val="superscript"/>
          <w:lang w:val="en-US"/>
        </w:rPr>
        <w:t>st</w:t>
      </w:r>
      <w:r w:rsidR="002863A9">
        <w:rPr>
          <w:color w:val="000000" w:themeColor="text1"/>
          <w:lang w:val="en-US"/>
        </w:rPr>
        <w:t xml:space="preserve"> CPC </w:t>
      </w:r>
      <w:proofErr w:type="spellStart"/>
      <w:r w:rsidR="002863A9">
        <w:rPr>
          <w:color w:val="000000" w:themeColor="text1"/>
          <w:lang w:val="en-US"/>
        </w:rPr>
        <w:t>acitvation</w:t>
      </w:r>
      <w:proofErr w:type="spellEnd"/>
      <w:r>
        <w:rPr>
          <w:color w:val="000000" w:themeColor="text1"/>
          <w:lang w:val="en-US"/>
        </w:rPr>
        <w:t>.</w:t>
      </w:r>
      <w:r w:rsidR="009C4B96">
        <w:rPr>
          <w:color w:val="000000" w:themeColor="text1"/>
          <w:lang w:val="en-US"/>
        </w:rPr>
        <w:t xml:space="preserve"> In this case, there is no evaluation needed</w:t>
      </w:r>
      <w:r w:rsidR="005D3F71">
        <w:rPr>
          <w:color w:val="000000" w:themeColor="text1"/>
          <w:lang w:val="en-US"/>
        </w:rPr>
        <w:t>.</w:t>
      </w:r>
    </w:p>
    <w:p w14:paraId="1B60DCD5" w14:textId="47047ACE" w:rsidR="00641AD5" w:rsidRDefault="0026470C" w:rsidP="0009570E">
      <w:pPr>
        <w:overflowPunct w:val="0"/>
        <w:autoSpaceDE w:val="0"/>
        <w:autoSpaceDN w:val="0"/>
        <w:adjustRightInd w:val="0"/>
        <w:spacing w:after="120"/>
        <w:textAlignment w:val="baseline"/>
        <w:rPr>
          <w:color w:val="000000" w:themeColor="text1"/>
          <w:lang w:val="en-US"/>
        </w:rPr>
      </w:pPr>
      <w:r>
        <w:rPr>
          <w:color w:val="000000" w:themeColor="text1"/>
          <w:lang w:val="en-US"/>
        </w:rPr>
        <w:t>Based on Issue 1-2, majority of the companies believe that</w:t>
      </w:r>
      <w:r w:rsidR="00CC5BD7">
        <w:rPr>
          <w:color w:val="000000" w:themeColor="text1"/>
          <w:lang w:val="en-US"/>
        </w:rPr>
        <w:t xml:space="preserve"> while executing the current CPC, </w:t>
      </w:r>
      <w:r w:rsidR="00797634">
        <w:rPr>
          <w:color w:val="000000" w:themeColor="text1"/>
          <w:lang w:val="en-US"/>
        </w:rPr>
        <w:t xml:space="preserve">UE is not evaluating the execution conditions of other candidate </w:t>
      </w:r>
      <w:proofErr w:type="spellStart"/>
      <w:r w:rsidR="00797634">
        <w:rPr>
          <w:color w:val="000000" w:themeColor="text1"/>
          <w:lang w:val="en-US"/>
        </w:rPr>
        <w:t>PScells</w:t>
      </w:r>
      <w:proofErr w:type="spellEnd"/>
      <w:r w:rsidR="00521A5B">
        <w:rPr>
          <w:color w:val="000000" w:themeColor="text1"/>
          <w:lang w:val="en-US"/>
        </w:rPr>
        <w:t>. A</w:t>
      </w:r>
      <w:r w:rsidR="00CC5BD7">
        <w:rPr>
          <w:color w:val="000000" w:themeColor="text1"/>
          <w:lang w:val="en-US"/>
        </w:rPr>
        <w:t xml:space="preserve">s the candidates being configured could be </w:t>
      </w:r>
      <w:r w:rsidR="007F10D9">
        <w:rPr>
          <w:color w:val="000000" w:themeColor="text1"/>
          <w:lang w:val="en-US"/>
        </w:rPr>
        <w:t xml:space="preserve">non-collocated or far away from being detected, we see the reason to keep the </w:t>
      </w:r>
      <w:proofErr w:type="spellStart"/>
      <w:r w:rsidR="007F10D9">
        <w:rPr>
          <w:color w:val="000000" w:themeColor="text1"/>
          <w:lang w:val="en-US"/>
        </w:rPr>
        <w:t>Event_DU</w:t>
      </w:r>
      <w:proofErr w:type="spellEnd"/>
      <w:r w:rsidR="007F10D9">
        <w:rPr>
          <w:color w:val="000000" w:themeColor="text1"/>
          <w:lang w:val="en-US"/>
        </w:rPr>
        <w:t xml:space="preserve"> for evaluation and uncertainty. </w:t>
      </w:r>
      <w:r w:rsidR="00885C1E" w:rsidRPr="007E27EF">
        <w:rPr>
          <w:lang w:val="en-US"/>
        </w:rPr>
        <w:t xml:space="preserve">As the Event DU defined as the </w:t>
      </w:r>
      <w:proofErr w:type="spellStart"/>
      <w:r w:rsidR="00885C1E" w:rsidRPr="007E27EF">
        <w:rPr>
          <w:lang w:val="en-US"/>
        </w:rPr>
        <w:t>undertainty</w:t>
      </w:r>
      <w:proofErr w:type="spellEnd"/>
      <w:r w:rsidR="00885C1E" w:rsidRPr="007E27EF">
        <w:rPr>
          <w:lang w:val="en-US"/>
        </w:rPr>
        <w:t xml:space="preserve"> time </w:t>
      </w:r>
      <w:r w:rsidR="00885C1E" w:rsidRPr="007E27EF">
        <w:rPr>
          <w:color w:val="000000" w:themeColor="text1"/>
          <w:lang w:val="en-US"/>
        </w:rPr>
        <w:t xml:space="preserve">from when UE transmits SN </w:t>
      </w:r>
      <w:proofErr w:type="spellStart"/>
      <w:r w:rsidR="00885C1E" w:rsidRPr="000A26F3">
        <w:rPr>
          <w:i/>
          <w:iCs/>
          <w:color w:val="000000" w:themeColor="text1"/>
          <w:lang w:val="en-US"/>
        </w:rPr>
        <w:t>RRCReconfigurationcomplete</w:t>
      </w:r>
      <w:proofErr w:type="spellEnd"/>
      <w:r w:rsidR="00885C1E" w:rsidRPr="007E27EF">
        <w:rPr>
          <w:color w:val="000000" w:themeColor="text1"/>
          <w:lang w:val="en-US"/>
        </w:rPr>
        <w:t xml:space="preserve"> message for the previous </w:t>
      </w:r>
      <w:proofErr w:type="spellStart"/>
      <w:r w:rsidR="00885C1E" w:rsidRPr="007E27EF">
        <w:rPr>
          <w:color w:val="000000" w:themeColor="text1"/>
          <w:lang w:val="en-US"/>
        </w:rPr>
        <w:lastRenderedPageBreak/>
        <w:t>PSCell</w:t>
      </w:r>
      <w:proofErr w:type="spellEnd"/>
      <w:r w:rsidR="00885C1E" w:rsidRPr="007E27EF">
        <w:rPr>
          <w:color w:val="000000" w:themeColor="text1"/>
          <w:lang w:val="en-US"/>
        </w:rPr>
        <w:t xml:space="preserve"> addition or change</w:t>
      </w:r>
      <w:r w:rsidR="00885C1E">
        <w:rPr>
          <w:color w:val="000000" w:themeColor="text1"/>
          <w:lang w:val="en-US"/>
        </w:rPr>
        <w:t xml:space="preserve"> </w:t>
      </w:r>
      <w:r w:rsidR="00885C1E" w:rsidRPr="007E27EF">
        <w:rPr>
          <w:color w:val="000000" w:themeColor="text1"/>
          <w:lang w:val="en-US"/>
        </w:rPr>
        <w:t xml:space="preserve">until a condition exists at the measurement reference point which will trigger the subsequent conditional </w:t>
      </w:r>
      <w:proofErr w:type="spellStart"/>
      <w:r w:rsidR="00885C1E" w:rsidRPr="007E27EF">
        <w:rPr>
          <w:color w:val="000000" w:themeColor="text1"/>
          <w:lang w:val="en-US"/>
        </w:rPr>
        <w:t>PSCell</w:t>
      </w:r>
      <w:proofErr w:type="spellEnd"/>
      <w:r w:rsidR="00885C1E" w:rsidRPr="007E27EF">
        <w:rPr>
          <w:color w:val="000000" w:themeColor="text1"/>
          <w:lang w:val="en-US"/>
        </w:rPr>
        <w:t xml:space="preserve"> change.</w:t>
      </w:r>
    </w:p>
    <w:p w14:paraId="6043B6A9" w14:textId="57BB73ED" w:rsidR="009E1A0D" w:rsidRPr="00F11BAE" w:rsidRDefault="0071562C" w:rsidP="00493EB2">
      <w:pPr>
        <w:rPr>
          <w:rFonts w:ascii="Arial" w:hAnsi="Arial" w:cs="Arial"/>
          <w:b/>
          <w:bCs/>
          <w:sz w:val="24"/>
          <w:szCs w:val="22"/>
          <w:lang w:val="en-CA"/>
        </w:rPr>
      </w:pPr>
      <w:r w:rsidRPr="00D823DD">
        <w:rPr>
          <w:rFonts w:asciiTheme="minorHAnsi" w:hAnsiTheme="minorHAnsi"/>
          <w:b/>
          <w:bCs/>
          <w:sz w:val="24"/>
          <w:szCs w:val="22"/>
          <w:lang w:val="en-CA"/>
        </w:rPr>
        <w:t xml:space="preserve">Proposal </w:t>
      </w:r>
      <w:r w:rsidR="001D0F0F">
        <w:rPr>
          <w:rFonts w:asciiTheme="minorHAnsi" w:hAnsiTheme="minorHAnsi"/>
          <w:b/>
          <w:bCs/>
          <w:sz w:val="24"/>
          <w:szCs w:val="22"/>
          <w:lang w:val="en-CA"/>
        </w:rPr>
        <w:t>1</w:t>
      </w:r>
      <w:r w:rsidRPr="00D823DD">
        <w:rPr>
          <w:rFonts w:asciiTheme="minorHAnsi" w:hAnsiTheme="minorHAnsi"/>
          <w:b/>
          <w:bCs/>
          <w:sz w:val="24"/>
          <w:szCs w:val="22"/>
          <w:lang w:val="en-CA"/>
        </w:rPr>
        <w:t xml:space="preserve">: </w:t>
      </w:r>
      <w:proofErr w:type="spellStart"/>
      <w:r w:rsidR="00610A30" w:rsidRPr="00F11BAE">
        <w:rPr>
          <w:rFonts w:asciiTheme="minorHAnsi" w:hAnsiTheme="minorHAnsi"/>
          <w:b/>
          <w:bCs/>
          <w:sz w:val="24"/>
          <w:szCs w:val="22"/>
          <w:lang w:val="en-CA"/>
        </w:rPr>
        <w:t>T</w:t>
      </w:r>
      <w:r w:rsidR="00610A30" w:rsidRPr="00F11BAE">
        <w:rPr>
          <w:rFonts w:asciiTheme="minorHAnsi" w:hAnsiTheme="minorHAnsi"/>
          <w:b/>
          <w:bCs/>
          <w:sz w:val="24"/>
          <w:szCs w:val="22"/>
          <w:vertAlign w:val="subscript"/>
          <w:lang w:val="en-CA"/>
        </w:rPr>
        <w:t>Event_DU</w:t>
      </w:r>
      <w:proofErr w:type="spellEnd"/>
      <w:r w:rsidR="00610A30" w:rsidRPr="00F11BAE">
        <w:rPr>
          <w:rFonts w:asciiTheme="minorHAnsi" w:hAnsiTheme="minorHAnsi"/>
          <w:b/>
          <w:bCs/>
          <w:sz w:val="24"/>
          <w:szCs w:val="22"/>
          <w:vertAlign w:val="subscript"/>
          <w:lang w:val="en-CA"/>
        </w:rPr>
        <w:t xml:space="preserve"> </w:t>
      </w:r>
      <w:r w:rsidR="00610A30" w:rsidRPr="00F11BAE">
        <w:rPr>
          <w:rFonts w:asciiTheme="minorHAnsi" w:hAnsiTheme="minorHAnsi"/>
          <w:b/>
          <w:bCs/>
          <w:sz w:val="24"/>
          <w:szCs w:val="22"/>
          <w:lang w:val="en-CA"/>
        </w:rPr>
        <w:t xml:space="preserve">is the delay uncertainty which is the time from when UE transmits SN </w:t>
      </w:r>
      <w:proofErr w:type="spellStart"/>
      <w:r w:rsidR="00610A30" w:rsidRPr="00F11BAE">
        <w:rPr>
          <w:rFonts w:asciiTheme="minorHAnsi" w:hAnsiTheme="minorHAnsi"/>
          <w:b/>
          <w:bCs/>
          <w:sz w:val="24"/>
          <w:szCs w:val="22"/>
          <w:lang w:val="en-CA"/>
        </w:rPr>
        <w:t>RRCReconfigurationcomplete</w:t>
      </w:r>
      <w:proofErr w:type="spellEnd"/>
      <w:r w:rsidR="00610A30" w:rsidRPr="00F11BAE">
        <w:rPr>
          <w:rFonts w:asciiTheme="minorHAnsi" w:hAnsiTheme="minorHAnsi"/>
          <w:b/>
          <w:bCs/>
          <w:sz w:val="24"/>
          <w:szCs w:val="22"/>
          <w:lang w:val="en-CA"/>
        </w:rPr>
        <w:t xml:space="preserve"> message for the previous </w:t>
      </w:r>
      <w:proofErr w:type="spellStart"/>
      <w:r w:rsidR="00610A30" w:rsidRPr="00F11BAE">
        <w:rPr>
          <w:rFonts w:asciiTheme="minorHAnsi" w:hAnsiTheme="minorHAnsi"/>
          <w:b/>
          <w:bCs/>
          <w:sz w:val="24"/>
          <w:szCs w:val="22"/>
          <w:lang w:val="en-CA"/>
        </w:rPr>
        <w:t>PSCell</w:t>
      </w:r>
      <w:proofErr w:type="spellEnd"/>
      <w:r w:rsidR="00610A30" w:rsidRPr="00F11BAE">
        <w:rPr>
          <w:rFonts w:asciiTheme="minorHAnsi" w:hAnsiTheme="minorHAnsi"/>
          <w:b/>
          <w:bCs/>
          <w:sz w:val="24"/>
          <w:szCs w:val="22"/>
          <w:lang w:val="en-CA"/>
        </w:rPr>
        <w:t xml:space="preserve"> addition or change</w:t>
      </w:r>
      <w:r w:rsidR="00F11BAE">
        <w:rPr>
          <w:rFonts w:asciiTheme="minorHAnsi" w:hAnsiTheme="minorHAnsi"/>
          <w:b/>
          <w:bCs/>
          <w:sz w:val="24"/>
          <w:szCs w:val="22"/>
          <w:lang w:val="en-CA"/>
        </w:rPr>
        <w:t xml:space="preserve"> </w:t>
      </w:r>
      <w:r w:rsidR="00610A30" w:rsidRPr="00F11BAE">
        <w:rPr>
          <w:rFonts w:asciiTheme="minorHAnsi" w:hAnsiTheme="minorHAnsi"/>
          <w:b/>
          <w:bCs/>
          <w:sz w:val="24"/>
          <w:szCs w:val="22"/>
          <w:lang w:val="en-CA"/>
        </w:rPr>
        <w:t xml:space="preserve">until a condition exists at the measurement reference point which will trigger the subsequent conditional </w:t>
      </w:r>
      <w:proofErr w:type="spellStart"/>
      <w:r w:rsidR="00610A30" w:rsidRPr="00F11BAE">
        <w:rPr>
          <w:rFonts w:asciiTheme="minorHAnsi" w:hAnsiTheme="minorHAnsi"/>
          <w:b/>
          <w:bCs/>
          <w:sz w:val="24"/>
          <w:szCs w:val="22"/>
          <w:lang w:val="en-CA"/>
        </w:rPr>
        <w:t>PSCell</w:t>
      </w:r>
      <w:proofErr w:type="spellEnd"/>
      <w:r w:rsidR="00610A30" w:rsidRPr="00F11BAE">
        <w:rPr>
          <w:rFonts w:asciiTheme="minorHAnsi" w:hAnsiTheme="minorHAnsi"/>
          <w:b/>
          <w:bCs/>
          <w:sz w:val="24"/>
          <w:szCs w:val="22"/>
          <w:lang w:val="en-CA"/>
        </w:rPr>
        <w:t xml:space="preserve"> change.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03BCAC0" w:rsidR="006540C8" w:rsidRDefault="00D1502B" w:rsidP="00C81DAC">
      <w:pPr>
        <w:rPr>
          <w:sz w:val="22"/>
          <w:szCs w:val="22"/>
          <w:lang w:val="en-CA"/>
        </w:rPr>
      </w:pPr>
      <w:r w:rsidRPr="6FEF773A">
        <w:rPr>
          <w:sz w:val="22"/>
          <w:szCs w:val="22"/>
          <w:lang w:val="en-CA"/>
        </w:rPr>
        <w:t xml:space="preserve">In this contribution we </w:t>
      </w:r>
      <w:r w:rsidR="009D446B" w:rsidRPr="6FEF773A">
        <w:rPr>
          <w:sz w:val="22"/>
          <w:szCs w:val="22"/>
          <w:lang w:val="en-CA"/>
        </w:rPr>
        <w:t xml:space="preserve">have provided </w:t>
      </w:r>
      <w:r w:rsidR="00A31283" w:rsidRPr="6FEF773A">
        <w:rPr>
          <w:sz w:val="22"/>
          <w:szCs w:val="22"/>
          <w:lang w:val="en-CA"/>
        </w:rPr>
        <w:t xml:space="preserve">our views on </w:t>
      </w:r>
      <w:r w:rsidR="00604FFE" w:rsidRPr="6FEF773A">
        <w:rPr>
          <w:sz w:val="22"/>
          <w:szCs w:val="22"/>
          <w:lang w:val="en-CA"/>
        </w:rPr>
        <w:t xml:space="preserve">NR-DC with selective activations via L3 </w:t>
      </w:r>
      <w:r w:rsidR="757ADAFD" w:rsidRPr="6FEF773A">
        <w:rPr>
          <w:sz w:val="22"/>
          <w:szCs w:val="22"/>
          <w:lang w:val="en-CA"/>
        </w:rPr>
        <w:t>enhancements</w:t>
      </w:r>
      <w:r w:rsidR="009D446B" w:rsidRPr="6FEF773A">
        <w:rPr>
          <w:sz w:val="22"/>
          <w:szCs w:val="22"/>
          <w:lang w:val="en-CA"/>
        </w:rPr>
        <w:t>. The following proposals are made:</w:t>
      </w:r>
    </w:p>
    <w:p w14:paraId="43A2605E" w14:textId="77777777" w:rsidR="00F11BAE" w:rsidRPr="00F11BAE" w:rsidRDefault="00F11BAE" w:rsidP="00F11BAE">
      <w:pPr>
        <w:rPr>
          <w:rFonts w:ascii="Arial" w:hAnsi="Arial" w:cs="Arial"/>
          <w:b/>
          <w:bCs/>
          <w:sz w:val="24"/>
          <w:szCs w:val="22"/>
          <w:lang w:val="en-CA"/>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1</w:t>
      </w:r>
      <w:r w:rsidRPr="00D823DD">
        <w:rPr>
          <w:rFonts w:asciiTheme="minorHAnsi" w:hAnsiTheme="minorHAnsi"/>
          <w:b/>
          <w:bCs/>
          <w:sz w:val="24"/>
          <w:szCs w:val="22"/>
          <w:lang w:val="en-CA"/>
        </w:rPr>
        <w:t xml:space="preserve">: </w:t>
      </w:r>
      <w:proofErr w:type="spellStart"/>
      <w:r w:rsidRPr="00F11BAE">
        <w:rPr>
          <w:rFonts w:asciiTheme="minorHAnsi" w:hAnsiTheme="minorHAnsi"/>
          <w:b/>
          <w:bCs/>
          <w:sz w:val="24"/>
          <w:szCs w:val="22"/>
          <w:lang w:val="en-CA"/>
        </w:rPr>
        <w:t>T</w:t>
      </w:r>
      <w:r w:rsidRPr="00F11BAE">
        <w:rPr>
          <w:rFonts w:asciiTheme="minorHAnsi" w:hAnsiTheme="minorHAnsi"/>
          <w:b/>
          <w:bCs/>
          <w:sz w:val="24"/>
          <w:szCs w:val="22"/>
          <w:vertAlign w:val="subscript"/>
          <w:lang w:val="en-CA"/>
        </w:rPr>
        <w:t>Event_DU</w:t>
      </w:r>
      <w:proofErr w:type="spellEnd"/>
      <w:r w:rsidRPr="00F11BAE">
        <w:rPr>
          <w:rFonts w:asciiTheme="minorHAnsi" w:hAnsiTheme="minorHAnsi"/>
          <w:b/>
          <w:bCs/>
          <w:sz w:val="24"/>
          <w:szCs w:val="22"/>
          <w:vertAlign w:val="subscript"/>
          <w:lang w:val="en-CA"/>
        </w:rPr>
        <w:t xml:space="preserve"> </w:t>
      </w:r>
      <w:r w:rsidRPr="00F11BAE">
        <w:rPr>
          <w:rFonts w:asciiTheme="minorHAnsi" w:hAnsiTheme="minorHAnsi"/>
          <w:b/>
          <w:bCs/>
          <w:sz w:val="24"/>
          <w:szCs w:val="22"/>
          <w:lang w:val="en-CA"/>
        </w:rPr>
        <w:t xml:space="preserve">is the delay uncertainty which is the time from when UE transmits SN </w:t>
      </w:r>
      <w:proofErr w:type="spellStart"/>
      <w:r w:rsidRPr="00F11BAE">
        <w:rPr>
          <w:rFonts w:asciiTheme="minorHAnsi" w:hAnsiTheme="minorHAnsi"/>
          <w:b/>
          <w:bCs/>
          <w:sz w:val="24"/>
          <w:szCs w:val="22"/>
          <w:lang w:val="en-CA"/>
        </w:rPr>
        <w:t>RRCReconfigurationcomplete</w:t>
      </w:r>
      <w:proofErr w:type="spellEnd"/>
      <w:r w:rsidRPr="00F11BAE">
        <w:rPr>
          <w:rFonts w:asciiTheme="minorHAnsi" w:hAnsiTheme="minorHAnsi"/>
          <w:b/>
          <w:bCs/>
          <w:sz w:val="24"/>
          <w:szCs w:val="22"/>
          <w:lang w:val="en-CA"/>
        </w:rPr>
        <w:t xml:space="preserve"> message for the previous </w:t>
      </w:r>
      <w:proofErr w:type="spellStart"/>
      <w:r w:rsidRPr="00F11BAE">
        <w:rPr>
          <w:rFonts w:asciiTheme="minorHAnsi" w:hAnsiTheme="minorHAnsi"/>
          <w:b/>
          <w:bCs/>
          <w:sz w:val="24"/>
          <w:szCs w:val="22"/>
          <w:lang w:val="en-CA"/>
        </w:rPr>
        <w:t>PSCell</w:t>
      </w:r>
      <w:proofErr w:type="spellEnd"/>
      <w:r w:rsidRPr="00F11BAE">
        <w:rPr>
          <w:rFonts w:asciiTheme="minorHAnsi" w:hAnsiTheme="minorHAnsi"/>
          <w:b/>
          <w:bCs/>
          <w:sz w:val="24"/>
          <w:szCs w:val="22"/>
          <w:lang w:val="en-CA"/>
        </w:rPr>
        <w:t xml:space="preserve"> addition or change</w:t>
      </w:r>
      <w:r>
        <w:rPr>
          <w:rFonts w:asciiTheme="minorHAnsi" w:hAnsiTheme="minorHAnsi"/>
          <w:b/>
          <w:bCs/>
          <w:sz w:val="24"/>
          <w:szCs w:val="22"/>
          <w:lang w:val="en-CA"/>
        </w:rPr>
        <w:t xml:space="preserve"> </w:t>
      </w:r>
      <w:r w:rsidRPr="00F11BAE">
        <w:rPr>
          <w:rFonts w:asciiTheme="minorHAnsi" w:hAnsiTheme="minorHAnsi"/>
          <w:b/>
          <w:bCs/>
          <w:sz w:val="24"/>
          <w:szCs w:val="22"/>
          <w:lang w:val="en-CA"/>
        </w:rPr>
        <w:t xml:space="preserve">until a condition exists at the measurement reference point which will trigger the subsequent conditional </w:t>
      </w:r>
      <w:proofErr w:type="spellStart"/>
      <w:r w:rsidRPr="00F11BAE">
        <w:rPr>
          <w:rFonts w:asciiTheme="minorHAnsi" w:hAnsiTheme="minorHAnsi"/>
          <w:b/>
          <w:bCs/>
          <w:sz w:val="24"/>
          <w:szCs w:val="22"/>
          <w:lang w:val="en-CA"/>
        </w:rPr>
        <w:t>PSCell</w:t>
      </w:r>
      <w:proofErr w:type="spellEnd"/>
      <w:r w:rsidRPr="00F11BAE">
        <w:rPr>
          <w:rFonts w:asciiTheme="minorHAnsi" w:hAnsiTheme="minorHAnsi"/>
          <w:b/>
          <w:bCs/>
          <w:sz w:val="24"/>
          <w:szCs w:val="22"/>
          <w:lang w:val="en-CA"/>
        </w:rPr>
        <w:t xml:space="preserve"> change.</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268D027D" w:rsidR="003F4946" w:rsidRPr="00C2626F" w:rsidRDefault="005E16F0" w:rsidP="00C2626F">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C44A3D">
        <w:rPr>
          <w:rFonts w:ascii="Arial" w:hAnsi="Arial" w:cs="Arial"/>
          <w:sz w:val="22"/>
          <w:szCs w:val="22"/>
          <w:lang w:val="en-CA"/>
        </w:rPr>
        <w:t>R4-23</w:t>
      </w:r>
      <w:r w:rsidR="00D264A1">
        <w:rPr>
          <w:rFonts w:ascii="Arial" w:hAnsi="Arial" w:cs="Arial"/>
          <w:sz w:val="22"/>
          <w:szCs w:val="22"/>
          <w:lang w:val="en-CA"/>
        </w:rPr>
        <w:t>100</w:t>
      </w:r>
      <w:r w:rsidR="007318DD">
        <w:rPr>
          <w:rFonts w:ascii="Arial" w:hAnsi="Arial" w:cs="Arial"/>
          <w:sz w:val="22"/>
          <w:szCs w:val="22"/>
          <w:lang w:val="en-CA"/>
        </w:rPr>
        <w:t>6</w:t>
      </w:r>
      <w:r w:rsidR="00D264A1">
        <w:rPr>
          <w:rFonts w:ascii="Arial" w:hAnsi="Arial" w:cs="Arial"/>
          <w:sz w:val="22"/>
          <w:szCs w:val="22"/>
          <w:lang w:val="en-CA"/>
        </w:rPr>
        <w:t>4</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6"/>
      <w:bookmarkEnd w:id="7"/>
    </w:p>
    <w:sectPr w:rsidR="003F4946" w:rsidRPr="00C2626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65EC" w14:textId="77777777" w:rsidR="00DE2682" w:rsidRDefault="00DE2682">
      <w:r>
        <w:separator/>
      </w:r>
    </w:p>
  </w:endnote>
  <w:endnote w:type="continuationSeparator" w:id="0">
    <w:p w14:paraId="0B90083F" w14:textId="77777777" w:rsidR="00DE2682" w:rsidRDefault="00DE2682">
      <w:r>
        <w:continuationSeparator/>
      </w:r>
    </w:p>
  </w:endnote>
  <w:endnote w:type="continuationNotice" w:id="1">
    <w:p w14:paraId="1F92C568" w14:textId="77777777" w:rsidR="00DE2682" w:rsidRDefault="00DE2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C2B5" w14:textId="77777777" w:rsidR="00DE2682" w:rsidRDefault="00DE2682">
      <w:r>
        <w:separator/>
      </w:r>
    </w:p>
  </w:footnote>
  <w:footnote w:type="continuationSeparator" w:id="0">
    <w:p w14:paraId="53826C31" w14:textId="77777777" w:rsidR="00DE2682" w:rsidRDefault="00DE2682">
      <w:r>
        <w:continuationSeparator/>
      </w:r>
    </w:p>
  </w:footnote>
  <w:footnote w:type="continuationNotice" w:id="1">
    <w:p w14:paraId="620065EF" w14:textId="77777777" w:rsidR="00DE2682" w:rsidRDefault="00DE2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2"/>
  </w:num>
  <w:num w:numId="2" w16cid:durableId="1741363967">
    <w:abstractNumId w:val="27"/>
  </w:num>
  <w:num w:numId="3" w16cid:durableId="660230214">
    <w:abstractNumId w:val="26"/>
  </w:num>
  <w:num w:numId="4" w16cid:durableId="380445136">
    <w:abstractNumId w:val="10"/>
  </w:num>
  <w:num w:numId="5" w16cid:durableId="1859539554">
    <w:abstractNumId w:val="13"/>
  </w:num>
  <w:num w:numId="6" w16cid:durableId="1871918312">
    <w:abstractNumId w:val="2"/>
  </w:num>
  <w:num w:numId="7" w16cid:durableId="1405494110">
    <w:abstractNumId w:val="1"/>
  </w:num>
  <w:num w:numId="8" w16cid:durableId="119954865">
    <w:abstractNumId w:val="28"/>
  </w:num>
  <w:num w:numId="9" w16cid:durableId="203102583">
    <w:abstractNumId w:val="21"/>
  </w:num>
  <w:num w:numId="10" w16cid:durableId="444345795">
    <w:abstractNumId w:val="24"/>
  </w:num>
  <w:num w:numId="11" w16cid:durableId="499128010">
    <w:abstractNumId w:val="8"/>
  </w:num>
  <w:num w:numId="12" w16cid:durableId="337007733">
    <w:abstractNumId w:val="0"/>
  </w:num>
  <w:num w:numId="13" w16cid:durableId="24869541">
    <w:abstractNumId w:val="15"/>
  </w:num>
  <w:num w:numId="14" w16cid:durableId="768160871">
    <w:abstractNumId w:val="7"/>
  </w:num>
  <w:num w:numId="15" w16cid:durableId="159320344">
    <w:abstractNumId w:val="25"/>
  </w:num>
  <w:num w:numId="16" w16cid:durableId="468790361">
    <w:abstractNumId w:val="12"/>
  </w:num>
  <w:num w:numId="17" w16cid:durableId="1721787096">
    <w:abstractNumId w:val="19"/>
  </w:num>
  <w:num w:numId="18" w16cid:durableId="604505973">
    <w:abstractNumId w:val="18"/>
  </w:num>
  <w:num w:numId="19" w16cid:durableId="84498214">
    <w:abstractNumId w:val="5"/>
  </w:num>
  <w:num w:numId="20" w16cid:durableId="212279796">
    <w:abstractNumId w:val="23"/>
  </w:num>
  <w:num w:numId="21" w16cid:durableId="1088305249">
    <w:abstractNumId w:val="19"/>
  </w:num>
  <w:num w:numId="22" w16cid:durableId="2051371367">
    <w:abstractNumId w:val="14"/>
  </w:num>
  <w:num w:numId="23" w16cid:durableId="128868187">
    <w:abstractNumId w:val="3"/>
  </w:num>
  <w:num w:numId="24" w16cid:durableId="1964723690">
    <w:abstractNumId w:val="4"/>
  </w:num>
  <w:num w:numId="25" w16cid:durableId="1513951277">
    <w:abstractNumId w:val="17"/>
  </w:num>
  <w:num w:numId="26" w16cid:durableId="1146167296">
    <w:abstractNumId w:val="6"/>
  </w:num>
  <w:num w:numId="27" w16cid:durableId="12004330">
    <w:abstractNumId w:val="20"/>
  </w:num>
  <w:num w:numId="28" w16cid:durableId="508568579">
    <w:abstractNumId w:val="11"/>
  </w:num>
  <w:num w:numId="29" w16cid:durableId="2067029796">
    <w:abstractNumId w:val="9"/>
  </w:num>
  <w:num w:numId="30" w16cid:durableId="166195995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AFE"/>
    <w:rsid w:val="00005E2A"/>
    <w:rsid w:val="0000741B"/>
    <w:rsid w:val="00007F31"/>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78"/>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4E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70E"/>
    <w:rsid w:val="000957D5"/>
    <w:rsid w:val="00095E60"/>
    <w:rsid w:val="00096078"/>
    <w:rsid w:val="00096225"/>
    <w:rsid w:val="000972BA"/>
    <w:rsid w:val="0009782E"/>
    <w:rsid w:val="000A08B6"/>
    <w:rsid w:val="000A26F3"/>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6D68"/>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462"/>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9E1"/>
    <w:rsid w:val="00125D6F"/>
    <w:rsid w:val="001268C8"/>
    <w:rsid w:val="00126CCA"/>
    <w:rsid w:val="00126EAD"/>
    <w:rsid w:val="00126EB9"/>
    <w:rsid w:val="00126FC2"/>
    <w:rsid w:val="0012755A"/>
    <w:rsid w:val="001276CA"/>
    <w:rsid w:val="0013019C"/>
    <w:rsid w:val="00131312"/>
    <w:rsid w:val="00131978"/>
    <w:rsid w:val="00131A3B"/>
    <w:rsid w:val="0013223E"/>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97B"/>
    <w:rsid w:val="00156C11"/>
    <w:rsid w:val="00156EBC"/>
    <w:rsid w:val="00157167"/>
    <w:rsid w:val="00157C4C"/>
    <w:rsid w:val="00160170"/>
    <w:rsid w:val="00160620"/>
    <w:rsid w:val="00160F16"/>
    <w:rsid w:val="00161295"/>
    <w:rsid w:val="001614A8"/>
    <w:rsid w:val="00161929"/>
    <w:rsid w:val="001619F0"/>
    <w:rsid w:val="00161AD5"/>
    <w:rsid w:val="00162155"/>
    <w:rsid w:val="001621A3"/>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025"/>
    <w:rsid w:val="0019515D"/>
    <w:rsid w:val="001951B5"/>
    <w:rsid w:val="00195384"/>
    <w:rsid w:val="00195461"/>
    <w:rsid w:val="001956AF"/>
    <w:rsid w:val="00196259"/>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0F0F"/>
    <w:rsid w:val="001D112C"/>
    <w:rsid w:val="001D170B"/>
    <w:rsid w:val="001D1B15"/>
    <w:rsid w:val="001D20CB"/>
    <w:rsid w:val="001D345B"/>
    <w:rsid w:val="001D385F"/>
    <w:rsid w:val="001D3968"/>
    <w:rsid w:val="001D3B5B"/>
    <w:rsid w:val="001D40CE"/>
    <w:rsid w:val="001D4A37"/>
    <w:rsid w:val="001D4B56"/>
    <w:rsid w:val="001D4BC3"/>
    <w:rsid w:val="001D500E"/>
    <w:rsid w:val="001D586D"/>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D8"/>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1EFC"/>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2E"/>
    <w:rsid w:val="00236263"/>
    <w:rsid w:val="0023642D"/>
    <w:rsid w:val="00236927"/>
    <w:rsid w:val="00236FB3"/>
    <w:rsid w:val="00237414"/>
    <w:rsid w:val="00237DF9"/>
    <w:rsid w:val="00237E80"/>
    <w:rsid w:val="00240C52"/>
    <w:rsid w:val="00240F42"/>
    <w:rsid w:val="002412A4"/>
    <w:rsid w:val="002414E9"/>
    <w:rsid w:val="00241611"/>
    <w:rsid w:val="00242057"/>
    <w:rsid w:val="0024207B"/>
    <w:rsid w:val="00242324"/>
    <w:rsid w:val="002431DA"/>
    <w:rsid w:val="002435B5"/>
    <w:rsid w:val="002436D7"/>
    <w:rsid w:val="0024466A"/>
    <w:rsid w:val="00244C25"/>
    <w:rsid w:val="00244FD0"/>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4302"/>
    <w:rsid w:val="0026470C"/>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4CE3"/>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3A9"/>
    <w:rsid w:val="00286984"/>
    <w:rsid w:val="00286EFD"/>
    <w:rsid w:val="002876C3"/>
    <w:rsid w:val="00287C98"/>
    <w:rsid w:val="00287CF9"/>
    <w:rsid w:val="0029035B"/>
    <w:rsid w:val="00290DDB"/>
    <w:rsid w:val="002910BA"/>
    <w:rsid w:val="0029198C"/>
    <w:rsid w:val="00291A2A"/>
    <w:rsid w:val="00291B7F"/>
    <w:rsid w:val="002921A3"/>
    <w:rsid w:val="00292A85"/>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686"/>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17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1F5D"/>
    <w:rsid w:val="002E221E"/>
    <w:rsid w:val="002E2BEA"/>
    <w:rsid w:val="002E2F57"/>
    <w:rsid w:val="002E2FB1"/>
    <w:rsid w:val="002E3305"/>
    <w:rsid w:val="002E3531"/>
    <w:rsid w:val="002E3674"/>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CD"/>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16EE"/>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05E"/>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434"/>
    <w:rsid w:val="00386C14"/>
    <w:rsid w:val="0039026F"/>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1"/>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6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4F5"/>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0D19"/>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26C"/>
    <w:rsid w:val="004203D6"/>
    <w:rsid w:val="00420855"/>
    <w:rsid w:val="00420DD7"/>
    <w:rsid w:val="00420E42"/>
    <w:rsid w:val="00421196"/>
    <w:rsid w:val="00421714"/>
    <w:rsid w:val="0042218B"/>
    <w:rsid w:val="00422CF4"/>
    <w:rsid w:val="00422EFD"/>
    <w:rsid w:val="0042307A"/>
    <w:rsid w:val="0042338F"/>
    <w:rsid w:val="00423446"/>
    <w:rsid w:val="00423C0C"/>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5AD6"/>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77F"/>
    <w:rsid w:val="004428B1"/>
    <w:rsid w:val="004431FF"/>
    <w:rsid w:val="00443721"/>
    <w:rsid w:val="0044377C"/>
    <w:rsid w:val="00443A65"/>
    <w:rsid w:val="00443B52"/>
    <w:rsid w:val="0044418D"/>
    <w:rsid w:val="00444C68"/>
    <w:rsid w:val="00444D8A"/>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555"/>
    <w:rsid w:val="00467922"/>
    <w:rsid w:val="00467FEA"/>
    <w:rsid w:val="00470492"/>
    <w:rsid w:val="00470EC8"/>
    <w:rsid w:val="00471005"/>
    <w:rsid w:val="00471068"/>
    <w:rsid w:val="004714D9"/>
    <w:rsid w:val="00471ABD"/>
    <w:rsid w:val="00471E04"/>
    <w:rsid w:val="004724E2"/>
    <w:rsid w:val="00472927"/>
    <w:rsid w:val="0047306D"/>
    <w:rsid w:val="0047328E"/>
    <w:rsid w:val="004735AE"/>
    <w:rsid w:val="00473BF1"/>
    <w:rsid w:val="00473CB1"/>
    <w:rsid w:val="00473CC2"/>
    <w:rsid w:val="00473DEE"/>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49"/>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468"/>
    <w:rsid w:val="004B55E0"/>
    <w:rsid w:val="004B57C4"/>
    <w:rsid w:val="004B65A8"/>
    <w:rsid w:val="004B666B"/>
    <w:rsid w:val="004B69D3"/>
    <w:rsid w:val="004B6B44"/>
    <w:rsid w:val="004B6C29"/>
    <w:rsid w:val="004B73EB"/>
    <w:rsid w:val="004C0328"/>
    <w:rsid w:val="004C040F"/>
    <w:rsid w:val="004C1001"/>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755"/>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588"/>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115A"/>
    <w:rsid w:val="00521A5B"/>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030D"/>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23F"/>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6C69"/>
    <w:rsid w:val="00557FF1"/>
    <w:rsid w:val="0056052F"/>
    <w:rsid w:val="00560716"/>
    <w:rsid w:val="0056099D"/>
    <w:rsid w:val="005610E4"/>
    <w:rsid w:val="00561327"/>
    <w:rsid w:val="00561557"/>
    <w:rsid w:val="00561E66"/>
    <w:rsid w:val="00562029"/>
    <w:rsid w:val="00562076"/>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19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3F71"/>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1A"/>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4FFE"/>
    <w:rsid w:val="00605384"/>
    <w:rsid w:val="00605C35"/>
    <w:rsid w:val="00606A30"/>
    <w:rsid w:val="006070DC"/>
    <w:rsid w:val="006078DB"/>
    <w:rsid w:val="00607C4C"/>
    <w:rsid w:val="00607C58"/>
    <w:rsid w:val="00607D3B"/>
    <w:rsid w:val="00610807"/>
    <w:rsid w:val="00610A30"/>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6AF9"/>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A5A"/>
    <w:rsid w:val="00632BA4"/>
    <w:rsid w:val="0063329B"/>
    <w:rsid w:val="006332A1"/>
    <w:rsid w:val="006334DB"/>
    <w:rsid w:val="006337F4"/>
    <w:rsid w:val="00633909"/>
    <w:rsid w:val="00633E25"/>
    <w:rsid w:val="006341A7"/>
    <w:rsid w:val="00634490"/>
    <w:rsid w:val="00634559"/>
    <w:rsid w:val="00634750"/>
    <w:rsid w:val="00634B0E"/>
    <w:rsid w:val="00635289"/>
    <w:rsid w:val="00635294"/>
    <w:rsid w:val="00635356"/>
    <w:rsid w:val="00635926"/>
    <w:rsid w:val="00635B73"/>
    <w:rsid w:val="006360F5"/>
    <w:rsid w:val="0063631E"/>
    <w:rsid w:val="00636A1B"/>
    <w:rsid w:val="00637721"/>
    <w:rsid w:val="00637971"/>
    <w:rsid w:val="0063799C"/>
    <w:rsid w:val="00637D7A"/>
    <w:rsid w:val="0064080D"/>
    <w:rsid w:val="00640879"/>
    <w:rsid w:val="00640F3F"/>
    <w:rsid w:val="00641AD5"/>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A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2DA"/>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18DD"/>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59"/>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461"/>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634"/>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7EF"/>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0D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58"/>
    <w:rsid w:val="0084039B"/>
    <w:rsid w:val="00840446"/>
    <w:rsid w:val="008406A4"/>
    <w:rsid w:val="008409D0"/>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882"/>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23C"/>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5C1E"/>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E3"/>
    <w:rsid w:val="00897038"/>
    <w:rsid w:val="0089719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4F35"/>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4D2A"/>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3BE6"/>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57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9BA"/>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041"/>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85A"/>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4B96"/>
    <w:rsid w:val="009C50E8"/>
    <w:rsid w:val="009C56C6"/>
    <w:rsid w:val="009C570A"/>
    <w:rsid w:val="009C5764"/>
    <w:rsid w:val="009C6344"/>
    <w:rsid w:val="009C6612"/>
    <w:rsid w:val="009C6C2F"/>
    <w:rsid w:val="009C6FD0"/>
    <w:rsid w:val="009C70C2"/>
    <w:rsid w:val="009C72C0"/>
    <w:rsid w:val="009C75F4"/>
    <w:rsid w:val="009C76CB"/>
    <w:rsid w:val="009C78FF"/>
    <w:rsid w:val="009C7DF7"/>
    <w:rsid w:val="009D0EF2"/>
    <w:rsid w:val="009D0F57"/>
    <w:rsid w:val="009D12A9"/>
    <w:rsid w:val="009D1785"/>
    <w:rsid w:val="009D1B03"/>
    <w:rsid w:val="009D1EAC"/>
    <w:rsid w:val="009D256D"/>
    <w:rsid w:val="009D2650"/>
    <w:rsid w:val="009D2654"/>
    <w:rsid w:val="009D33E5"/>
    <w:rsid w:val="009D36FD"/>
    <w:rsid w:val="009D3A89"/>
    <w:rsid w:val="009D3C15"/>
    <w:rsid w:val="009D3D96"/>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A0D"/>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9F7EEC"/>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E0E"/>
    <w:rsid w:val="00A03F50"/>
    <w:rsid w:val="00A04E47"/>
    <w:rsid w:val="00A0513C"/>
    <w:rsid w:val="00A05EC8"/>
    <w:rsid w:val="00A061DC"/>
    <w:rsid w:val="00A063DE"/>
    <w:rsid w:val="00A06AFF"/>
    <w:rsid w:val="00A06E25"/>
    <w:rsid w:val="00A06E91"/>
    <w:rsid w:val="00A07630"/>
    <w:rsid w:val="00A0786D"/>
    <w:rsid w:val="00A07B04"/>
    <w:rsid w:val="00A07DA7"/>
    <w:rsid w:val="00A10442"/>
    <w:rsid w:val="00A104C5"/>
    <w:rsid w:val="00A10D86"/>
    <w:rsid w:val="00A11100"/>
    <w:rsid w:val="00A111D2"/>
    <w:rsid w:val="00A112A3"/>
    <w:rsid w:val="00A11790"/>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6AC"/>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3D6A"/>
    <w:rsid w:val="00A44273"/>
    <w:rsid w:val="00A44321"/>
    <w:rsid w:val="00A4474D"/>
    <w:rsid w:val="00A448BE"/>
    <w:rsid w:val="00A448CA"/>
    <w:rsid w:val="00A44EF4"/>
    <w:rsid w:val="00A44FAE"/>
    <w:rsid w:val="00A450B9"/>
    <w:rsid w:val="00A45578"/>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B51"/>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929"/>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CC7"/>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7D8"/>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806"/>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04B3"/>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EFF"/>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1C7F"/>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7A9"/>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6F13"/>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2C7"/>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E759E"/>
    <w:rsid w:val="00BF0151"/>
    <w:rsid w:val="00BF0626"/>
    <w:rsid w:val="00BF0719"/>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175F"/>
    <w:rsid w:val="00C0256A"/>
    <w:rsid w:val="00C033D1"/>
    <w:rsid w:val="00C03446"/>
    <w:rsid w:val="00C03FC9"/>
    <w:rsid w:val="00C0430F"/>
    <w:rsid w:val="00C048CC"/>
    <w:rsid w:val="00C049CC"/>
    <w:rsid w:val="00C04EBA"/>
    <w:rsid w:val="00C05458"/>
    <w:rsid w:val="00C0555A"/>
    <w:rsid w:val="00C05BE7"/>
    <w:rsid w:val="00C0600D"/>
    <w:rsid w:val="00C062BF"/>
    <w:rsid w:val="00C06FAB"/>
    <w:rsid w:val="00C07098"/>
    <w:rsid w:val="00C07354"/>
    <w:rsid w:val="00C074EC"/>
    <w:rsid w:val="00C07A9D"/>
    <w:rsid w:val="00C07BD8"/>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26F"/>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1A"/>
    <w:rsid w:val="00C45F63"/>
    <w:rsid w:val="00C460B7"/>
    <w:rsid w:val="00C463C0"/>
    <w:rsid w:val="00C464BC"/>
    <w:rsid w:val="00C46808"/>
    <w:rsid w:val="00C46FFD"/>
    <w:rsid w:val="00C47CF2"/>
    <w:rsid w:val="00C502DD"/>
    <w:rsid w:val="00C5063D"/>
    <w:rsid w:val="00C50A52"/>
    <w:rsid w:val="00C514D7"/>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02B3"/>
    <w:rsid w:val="00CB2190"/>
    <w:rsid w:val="00CB3047"/>
    <w:rsid w:val="00CB413A"/>
    <w:rsid w:val="00CB427D"/>
    <w:rsid w:val="00CB56CB"/>
    <w:rsid w:val="00CB5913"/>
    <w:rsid w:val="00CB5943"/>
    <w:rsid w:val="00CB6175"/>
    <w:rsid w:val="00CB6C8F"/>
    <w:rsid w:val="00CB7614"/>
    <w:rsid w:val="00CB78F7"/>
    <w:rsid w:val="00CB7ED8"/>
    <w:rsid w:val="00CB7F4C"/>
    <w:rsid w:val="00CB7F91"/>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9A0"/>
    <w:rsid w:val="00CC5BD7"/>
    <w:rsid w:val="00CC5CFF"/>
    <w:rsid w:val="00CC6068"/>
    <w:rsid w:val="00CC6108"/>
    <w:rsid w:val="00CC6329"/>
    <w:rsid w:val="00CC64E5"/>
    <w:rsid w:val="00CC76D2"/>
    <w:rsid w:val="00CC7940"/>
    <w:rsid w:val="00CC7994"/>
    <w:rsid w:val="00CD01B9"/>
    <w:rsid w:val="00CD027F"/>
    <w:rsid w:val="00CD03DB"/>
    <w:rsid w:val="00CD05A4"/>
    <w:rsid w:val="00CD0619"/>
    <w:rsid w:val="00CD0FBC"/>
    <w:rsid w:val="00CD109E"/>
    <w:rsid w:val="00CD13CA"/>
    <w:rsid w:val="00CD1435"/>
    <w:rsid w:val="00CD16D4"/>
    <w:rsid w:val="00CD18B1"/>
    <w:rsid w:val="00CD19F7"/>
    <w:rsid w:val="00CD1B91"/>
    <w:rsid w:val="00CD2173"/>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79F"/>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5DA"/>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23F"/>
    <w:rsid w:val="00D234D3"/>
    <w:rsid w:val="00D2397E"/>
    <w:rsid w:val="00D23DAF"/>
    <w:rsid w:val="00D24106"/>
    <w:rsid w:val="00D248C5"/>
    <w:rsid w:val="00D25360"/>
    <w:rsid w:val="00D2556C"/>
    <w:rsid w:val="00D256DC"/>
    <w:rsid w:val="00D25743"/>
    <w:rsid w:val="00D25923"/>
    <w:rsid w:val="00D25BCE"/>
    <w:rsid w:val="00D264A1"/>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70F"/>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2D36"/>
    <w:rsid w:val="00D52F28"/>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C19"/>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85A"/>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066"/>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D"/>
    <w:rsid w:val="00DE1EBA"/>
    <w:rsid w:val="00DE24DF"/>
    <w:rsid w:val="00DE24E5"/>
    <w:rsid w:val="00DE2682"/>
    <w:rsid w:val="00DE31E4"/>
    <w:rsid w:val="00DE3264"/>
    <w:rsid w:val="00DE33A3"/>
    <w:rsid w:val="00DE35B3"/>
    <w:rsid w:val="00DE40E6"/>
    <w:rsid w:val="00DE4F2C"/>
    <w:rsid w:val="00DE538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1D3"/>
    <w:rsid w:val="00E10783"/>
    <w:rsid w:val="00E10DB4"/>
    <w:rsid w:val="00E10DE3"/>
    <w:rsid w:val="00E11636"/>
    <w:rsid w:val="00E11F88"/>
    <w:rsid w:val="00E1209D"/>
    <w:rsid w:val="00E122B7"/>
    <w:rsid w:val="00E122C8"/>
    <w:rsid w:val="00E12C42"/>
    <w:rsid w:val="00E12D2E"/>
    <w:rsid w:val="00E1319E"/>
    <w:rsid w:val="00E13857"/>
    <w:rsid w:val="00E1392B"/>
    <w:rsid w:val="00E13ACE"/>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3E6B"/>
    <w:rsid w:val="00E248DE"/>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4F35"/>
    <w:rsid w:val="00E55713"/>
    <w:rsid w:val="00E55CAE"/>
    <w:rsid w:val="00E5618E"/>
    <w:rsid w:val="00E566F2"/>
    <w:rsid w:val="00E567EE"/>
    <w:rsid w:val="00E569F5"/>
    <w:rsid w:val="00E56E72"/>
    <w:rsid w:val="00E57384"/>
    <w:rsid w:val="00E57DE0"/>
    <w:rsid w:val="00E57E2A"/>
    <w:rsid w:val="00E601DD"/>
    <w:rsid w:val="00E603C7"/>
    <w:rsid w:val="00E60591"/>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BD"/>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43F"/>
    <w:rsid w:val="00E9663C"/>
    <w:rsid w:val="00E9688D"/>
    <w:rsid w:val="00E970D1"/>
    <w:rsid w:val="00E970FA"/>
    <w:rsid w:val="00E97245"/>
    <w:rsid w:val="00E974A6"/>
    <w:rsid w:val="00E977CC"/>
    <w:rsid w:val="00EA0229"/>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5FB"/>
    <w:rsid w:val="00EE1794"/>
    <w:rsid w:val="00EE17EA"/>
    <w:rsid w:val="00EE1ABD"/>
    <w:rsid w:val="00EE1DCD"/>
    <w:rsid w:val="00EE2172"/>
    <w:rsid w:val="00EE285D"/>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980"/>
    <w:rsid w:val="00F02ED8"/>
    <w:rsid w:val="00F030F0"/>
    <w:rsid w:val="00F03131"/>
    <w:rsid w:val="00F03731"/>
    <w:rsid w:val="00F03739"/>
    <w:rsid w:val="00F0398B"/>
    <w:rsid w:val="00F04568"/>
    <w:rsid w:val="00F045A6"/>
    <w:rsid w:val="00F04642"/>
    <w:rsid w:val="00F04EEF"/>
    <w:rsid w:val="00F053A4"/>
    <w:rsid w:val="00F05710"/>
    <w:rsid w:val="00F057BB"/>
    <w:rsid w:val="00F05939"/>
    <w:rsid w:val="00F05E19"/>
    <w:rsid w:val="00F076C2"/>
    <w:rsid w:val="00F0770C"/>
    <w:rsid w:val="00F077AD"/>
    <w:rsid w:val="00F07935"/>
    <w:rsid w:val="00F0795C"/>
    <w:rsid w:val="00F1071A"/>
    <w:rsid w:val="00F10F88"/>
    <w:rsid w:val="00F11520"/>
    <w:rsid w:val="00F1165B"/>
    <w:rsid w:val="00F11914"/>
    <w:rsid w:val="00F11BAE"/>
    <w:rsid w:val="00F120E3"/>
    <w:rsid w:val="00F12379"/>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45"/>
    <w:rsid w:val="00F35CB4"/>
    <w:rsid w:val="00F36C5D"/>
    <w:rsid w:val="00F370C4"/>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EBE"/>
    <w:rsid w:val="00F4420B"/>
    <w:rsid w:val="00F44D9C"/>
    <w:rsid w:val="00F453FA"/>
    <w:rsid w:val="00F45882"/>
    <w:rsid w:val="00F45898"/>
    <w:rsid w:val="00F459F0"/>
    <w:rsid w:val="00F469DC"/>
    <w:rsid w:val="00F46A17"/>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E40"/>
    <w:rsid w:val="00F77F11"/>
    <w:rsid w:val="00F800AA"/>
    <w:rsid w:val="00F8068B"/>
    <w:rsid w:val="00F81644"/>
    <w:rsid w:val="00F816A3"/>
    <w:rsid w:val="00F8259C"/>
    <w:rsid w:val="00F825EF"/>
    <w:rsid w:val="00F82751"/>
    <w:rsid w:val="00F82E70"/>
    <w:rsid w:val="00F8377B"/>
    <w:rsid w:val="00F83E01"/>
    <w:rsid w:val="00F84046"/>
    <w:rsid w:val="00F84210"/>
    <w:rsid w:val="00F846DB"/>
    <w:rsid w:val="00F84BBE"/>
    <w:rsid w:val="00F854F0"/>
    <w:rsid w:val="00F85B08"/>
    <w:rsid w:val="00F8622B"/>
    <w:rsid w:val="00F865E8"/>
    <w:rsid w:val="00F8741F"/>
    <w:rsid w:val="00F875A8"/>
    <w:rsid w:val="00F9052F"/>
    <w:rsid w:val="00F908DF"/>
    <w:rsid w:val="00F909E7"/>
    <w:rsid w:val="00F90C75"/>
    <w:rsid w:val="00F91372"/>
    <w:rsid w:val="00F9187C"/>
    <w:rsid w:val="00F92692"/>
    <w:rsid w:val="00F9272D"/>
    <w:rsid w:val="00F92779"/>
    <w:rsid w:val="00F92892"/>
    <w:rsid w:val="00F92D75"/>
    <w:rsid w:val="00F93444"/>
    <w:rsid w:val="00F93C56"/>
    <w:rsid w:val="00F943CD"/>
    <w:rsid w:val="00F9454E"/>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0BA5"/>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1782212"/>
    <w:rsid w:val="02B2D5EF"/>
    <w:rsid w:val="07C98AEC"/>
    <w:rsid w:val="09682436"/>
    <w:rsid w:val="17CE4A79"/>
    <w:rsid w:val="18EBC03F"/>
    <w:rsid w:val="1A0B6375"/>
    <w:rsid w:val="239EF641"/>
    <w:rsid w:val="23C984CC"/>
    <w:rsid w:val="2D505300"/>
    <w:rsid w:val="2E39A126"/>
    <w:rsid w:val="3BB76EEF"/>
    <w:rsid w:val="3C3B5359"/>
    <w:rsid w:val="3CA0E23F"/>
    <w:rsid w:val="41B4E5C1"/>
    <w:rsid w:val="4E49F14F"/>
    <w:rsid w:val="4E888839"/>
    <w:rsid w:val="529A499F"/>
    <w:rsid w:val="53CFE7A3"/>
    <w:rsid w:val="6D31EA45"/>
    <w:rsid w:val="6FEF773A"/>
    <w:rsid w:val="757ADAFD"/>
    <w:rsid w:val="79478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87271563">
      <w:bodyDiv w:val="1"/>
      <w:marLeft w:val="0"/>
      <w:marRight w:val="0"/>
      <w:marTop w:val="0"/>
      <w:marBottom w:val="0"/>
      <w:divBdr>
        <w:top w:val="none" w:sz="0" w:space="0" w:color="auto"/>
        <w:left w:val="none" w:sz="0" w:space="0" w:color="auto"/>
        <w:bottom w:val="none" w:sz="0" w:space="0" w:color="auto"/>
        <w:right w:val="none" w:sz="0" w:space="0" w:color="auto"/>
      </w:divBdr>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purl.org/dc/dcmitype/"/>
    <ds:schemaRef ds:uri="d8762117-8292-4133-b1c7-eab5c6487cfd"/>
    <ds:schemaRef ds:uri="http://schemas.microsoft.com/office/2006/metadata/properties"/>
    <ds:schemaRef ds:uri="2f282d3b-eb4a-4b09-b61f-b9593442e286"/>
    <ds:schemaRef ds:uri="http://purl.org/dc/terms/"/>
    <ds:schemaRef ds:uri="http://www.w3.org/XML/1998/namespac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elements/1.1/"/>
  </ds:schemaRefs>
</ds:datastoreItem>
</file>

<file path=customXml/itemProps4.xml><?xml version="1.0" encoding="utf-8"?>
<ds:datastoreItem xmlns:ds="http://schemas.openxmlformats.org/officeDocument/2006/customXml" ds:itemID="{28C52511-03C5-478C-8589-B17897518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2023-08-11T15:50:00Z</dcterms:created>
  <dcterms:modified xsi:type="dcterms:W3CDTF">2023-08-11T15:50:00Z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